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64B73" w:rsidRDefault="00A0340F">
      <w:pPr>
        <w:tabs>
          <w:tab w:val="left" w:pos="3410"/>
          <w:tab w:val="left" w:pos="5902"/>
        </w:tabs>
        <w:ind w:left="117"/>
        <w:rPr>
          <w:rFonts w:ascii="Times New Roman"/>
          <w:sz w:val="20"/>
        </w:rPr>
      </w:pPr>
      <w:r>
        <w:rPr>
          <w:rFonts w:ascii="Times New Roman"/>
          <w:noProof/>
          <w:position w:val="19"/>
          <w:sz w:val="20"/>
        </w:rPr>
        <w:drawing>
          <wp:anchor distT="0" distB="0" distL="114300" distR="114300" simplePos="0" relativeHeight="251682304" behindDoc="0" locked="0" layoutInCell="1" allowOverlap="1" wp14:anchorId="664231A7">
            <wp:simplePos x="0" y="0"/>
            <wp:positionH relativeFrom="column">
              <wp:posOffset>2689225</wp:posOffset>
            </wp:positionH>
            <wp:positionV relativeFrom="paragraph">
              <wp:posOffset>82550</wp:posOffset>
            </wp:positionV>
            <wp:extent cx="1600200" cy="330914"/>
            <wp:effectExtent l="0" t="0" r="0" b="0"/>
            <wp:wrapNone/>
            <wp:docPr id="5" name="image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3.jpeg"/>
                    <pic:cNvPicPr/>
                  </pic:nvPicPr>
                  <pic:blipFill>
                    <a:blip r:embed="rId6" cstate="print">
                      <a:extLst>
                        <a:ext uri="{28A0092B-C50C-407E-A947-70E740481C1C}">
                          <a14:useLocalDpi xmlns:a14="http://schemas.microsoft.com/office/drawing/2010/main" val="0"/>
                        </a:ext>
                      </a:extLst>
                    </a:blip>
                    <a:stretch>
                      <a:fillRect/>
                    </a:stretch>
                  </pic:blipFill>
                  <pic:spPr>
                    <a:xfrm>
                      <a:off x="0" y="0"/>
                      <a:ext cx="1600200" cy="330914"/>
                    </a:xfrm>
                    <a:prstGeom prst="rect">
                      <a:avLst/>
                    </a:prstGeom>
                  </pic:spPr>
                </pic:pic>
              </a:graphicData>
            </a:graphic>
            <wp14:sizeRelH relativeFrom="margin">
              <wp14:pctWidth>0</wp14:pctWidth>
            </wp14:sizeRelH>
            <wp14:sizeRelV relativeFrom="margin">
              <wp14:pctHeight>0</wp14:pctHeight>
            </wp14:sizeRelV>
          </wp:anchor>
        </w:drawing>
      </w:r>
      <w:r>
        <w:rPr>
          <w:rFonts w:ascii="Times New Roman"/>
          <w:noProof/>
          <w:sz w:val="20"/>
        </w:rPr>
        <w:drawing>
          <wp:anchor distT="0" distB="0" distL="114300" distR="114300" simplePos="0" relativeHeight="251688448" behindDoc="0" locked="0" layoutInCell="1" allowOverlap="1">
            <wp:simplePos x="0" y="0"/>
            <wp:positionH relativeFrom="column">
              <wp:posOffset>488950</wp:posOffset>
            </wp:positionH>
            <wp:positionV relativeFrom="paragraph">
              <wp:posOffset>80010</wp:posOffset>
            </wp:positionV>
            <wp:extent cx="981075" cy="333882"/>
            <wp:effectExtent l="0" t="0" r="0" b="0"/>
            <wp:wrapNone/>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7" cstate="print">
                      <a:extLst>
                        <a:ext uri="{28A0092B-C50C-407E-A947-70E740481C1C}">
                          <a14:useLocalDpi xmlns:a14="http://schemas.microsoft.com/office/drawing/2010/main" val="0"/>
                        </a:ext>
                      </a:extLst>
                    </a:blip>
                    <a:stretch>
                      <a:fillRect/>
                    </a:stretch>
                  </pic:blipFill>
                  <pic:spPr>
                    <a:xfrm>
                      <a:off x="0" y="0"/>
                      <a:ext cx="981075" cy="333882"/>
                    </a:xfrm>
                    <a:prstGeom prst="rect">
                      <a:avLst/>
                    </a:prstGeom>
                  </pic:spPr>
                </pic:pic>
              </a:graphicData>
            </a:graphic>
            <wp14:sizeRelH relativeFrom="margin">
              <wp14:pctWidth>0</wp14:pctWidth>
            </wp14:sizeRelH>
            <wp14:sizeRelV relativeFrom="margin">
              <wp14:pctHeight>0</wp14:pctHeight>
            </wp14:sizeRelV>
          </wp:anchor>
        </w:drawing>
      </w:r>
      <w:r>
        <w:rPr>
          <w:rFonts w:ascii="Times New Roman"/>
          <w:noProof/>
          <w:position w:val="1"/>
          <w:sz w:val="20"/>
        </w:rPr>
        <w:drawing>
          <wp:anchor distT="0" distB="0" distL="114300" distR="114300" simplePos="0" relativeHeight="251662848" behindDoc="0" locked="0" layoutInCell="1" allowOverlap="1">
            <wp:simplePos x="0" y="0"/>
            <wp:positionH relativeFrom="column">
              <wp:posOffset>1784350</wp:posOffset>
            </wp:positionH>
            <wp:positionV relativeFrom="paragraph">
              <wp:posOffset>-3175</wp:posOffset>
            </wp:positionV>
            <wp:extent cx="495300" cy="495300"/>
            <wp:effectExtent l="0" t="0" r="0" b="0"/>
            <wp:wrapNone/>
            <wp:docPr id="3"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495300" cy="495300"/>
                    </a:xfrm>
                    <a:prstGeom prst="rect">
                      <a:avLst/>
                    </a:prstGeom>
                  </pic:spPr>
                </pic:pic>
              </a:graphicData>
            </a:graphic>
            <wp14:sizeRelH relativeFrom="margin">
              <wp14:pctWidth>0</wp14:pctWidth>
            </wp14:sizeRelH>
            <wp14:sizeRelV relativeFrom="margin">
              <wp14:pctHeight>0</wp14:pctHeight>
            </wp14:sizeRelV>
          </wp:anchor>
        </w:drawing>
      </w:r>
      <w:r w:rsidRPr="00322720">
        <w:rPr>
          <w:noProof/>
        </w:rPr>
        <w:drawing>
          <wp:anchor distT="0" distB="0" distL="114300" distR="114300" simplePos="0" relativeHeight="251644416" behindDoc="1" locked="0" layoutInCell="1" allowOverlap="1" wp14:anchorId="2F045A65">
            <wp:simplePos x="0" y="0"/>
            <wp:positionH relativeFrom="column">
              <wp:posOffset>4422775</wp:posOffset>
            </wp:positionH>
            <wp:positionV relativeFrom="paragraph">
              <wp:posOffset>92075</wp:posOffset>
            </wp:positionV>
            <wp:extent cx="1257300" cy="373966"/>
            <wp:effectExtent l="0" t="0" r="0" b="0"/>
            <wp:wrapNone/>
            <wp:docPr id="2" name="Picture 2" descr="H:\OLD\TEXAPP\Logos\EC Funde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OLD\TEXAPP\Logos\EC Funded.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57300" cy="373966"/>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ascii="Times New Roman"/>
          <w:sz w:val="20"/>
        </w:rPr>
        <w:tab/>
      </w:r>
      <w:r>
        <w:rPr>
          <w:rFonts w:ascii="Times New Roman"/>
          <w:position w:val="1"/>
          <w:sz w:val="20"/>
        </w:rPr>
        <w:tab/>
      </w:r>
    </w:p>
    <w:p w:rsidR="00B64B73" w:rsidRDefault="00B64B73">
      <w:pPr>
        <w:pStyle w:val="BodyText"/>
        <w:spacing w:before="8"/>
        <w:rPr>
          <w:rFonts w:ascii="Times New Roman"/>
          <w:b w:val="0"/>
          <w:sz w:val="24"/>
        </w:rPr>
      </w:pPr>
    </w:p>
    <w:p w:rsidR="00A0340F" w:rsidRDefault="00A0340F" w:rsidP="00A0340F">
      <w:pPr>
        <w:spacing w:before="50"/>
        <w:ind w:right="2541"/>
        <w:rPr>
          <w:b/>
          <w:sz w:val="36"/>
          <w:lang w:val="en-US"/>
        </w:rPr>
      </w:pPr>
    </w:p>
    <w:p w:rsidR="00B64B73" w:rsidRPr="00A0340F" w:rsidRDefault="00A0340F">
      <w:pPr>
        <w:spacing w:before="50"/>
        <w:ind w:left="2903" w:right="2541"/>
        <w:jc w:val="center"/>
        <w:rPr>
          <w:b/>
          <w:sz w:val="36"/>
          <w:lang w:val="en-US"/>
        </w:rPr>
      </w:pPr>
      <w:r w:rsidRPr="00A0340F">
        <w:rPr>
          <w:b/>
          <w:sz w:val="36"/>
          <w:lang w:val="en-US"/>
        </w:rPr>
        <w:t>3</w:t>
      </w:r>
      <w:proofErr w:type="spellStart"/>
      <w:r w:rsidRPr="00A0340F">
        <w:rPr>
          <w:b/>
          <w:position w:val="12"/>
          <w:sz w:val="23"/>
          <w:lang w:val="en-US"/>
        </w:rPr>
        <w:t>rd</w:t>
      </w:r>
      <w:proofErr w:type="spellEnd"/>
      <w:r w:rsidRPr="00A0340F">
        <w:rPr>
          <w:b/>
          <w:position w:val="12"/>
          <w:sz w:val="23"/>
          <w:lang w:val="en-US"/>
        </w:rPr>
        <w:t xml:space="preserve"> </w:t>
      </w:r>
      <w:r w:rsidRPr="00A0340F">
        <w:rPr>
          <w:b/>
          <w:sz w:val="36"/>
          <w:lang w:val="en-US"/>
        </w:rPr>
        <w:t>TECHNICAL MEETING TEXAPP</w:t>
      </w:r>
    </w:p>
    <w:p w:rsidR="00B64B73" w:rsidRPr="00A0340F" w:rsidRDefault="00A0340F">
      <w:pPr>
        <w:pStyle w:val="BodyText"/>
        <w:ind w:left="2259" w:right="1903"/>
        <w:jc w:val="center"/>
        <w:rPr>
          <w:lang w:val="en-US"/>
        </w:rPr>
      </w:pPr>
      <w:r w:rsidRPr="00A0340F">
        <w:rPr>
          <w:lang w:val="en-US"/>
        </w:rPr>
        <w:t xml:space="preserve">28 March 2018, Vila Nova de </w:t>
      </w:r>
      <w:proofErr w:type="spellStart"/>
      <w:r w:rsidRPr="00A0340F">
        <w:rPr>
          <w:lang w:val="en-US"/>
        </w:rPr>
        <w:t>Famalicão</w:t>
      </w:r>
      <w:proofErr w:type="spellEnd"/>
      <w:r w:rsidRPr="00A0340F">
        <w:rPr>
          <w:lang w:val="en-US"/>
        </w:rPr>
        <w:t>/PORTUGAL Meeting Venue: CITEVE facilities</w:t>
      </w:r>
    </w:p>
    <w:p w:rsidR="00B64B73" w:rsidRDefault="00A0340F">
      <w:pPr>
        <w:pStyle w:val="BodyText"/>
        <w:ind w:left="1418" w:right="1058"/>
        <w:jc w:val="center"/>
      </w:pPr>
      <w:r>
        <w:t xml:space="preserve">(Rua Fernando </w:t>
      </w:r>
      <w:proofErr w:type="spellStart"/>
      <w:r>
        <w:t>Mesquita</w:t>
      </w:r>
      <w:proofErr w:type="spellEnd"/>
      <w:r>
        <w:t xml:space="preserve">, nº 2785, 4760-034 Vila Nova de </w:t>
      </w:r>
      <w:proofErr w:type="spellStart"/>
      <w:r>
        <w:t>Famalicão</w:t>
      </w:r>
      <w:proofErr w:type="spellEnd"/>
      <w:r>
        <w:t>)</w:t>
      </w:r>
    </w:p>
    <w:p w:rsidR="00B64B73" w:rsidRDefault="00B64B73">
      <w:pPr>
        <w:spacing w:before="5"/>
        <w:rPr>
          <w:b/>
          <w:sz w:val="14"/>
        </w:rPr>
      </w:pPr>
    </w:p>
    <w:p w:rsidR="00B64B73" w:rsidRDefault="00B64B73">
      <w:pPr>
        <w:rPr>
          <w:sz w:val="14"/>
        </w:rPr>
        <w:sectPr w:rsidR="00B64B73">
          <w:footerReference w:type="default" r:id="rId10"/>
          <w:type w:val="continuous"/>
          <w:pgSz w:w="11910" w:h="16840"/>
          <w:pgMar w:top="680" w:right="1600" w:bottom="280" w:left="1240" w:header="720" w:footer="720" w:gutter="0"/>
          <w:cols w:space="720"/>
        </w:sectPr>
      </w:pPr>
    </w:p>
    <w:p w:rsidR="00B64B73" w:rsidRDefault="00B64B73">
      <w:pPr>
        <w:rPr>
          <w:b/>
        </w:rPr>
      </w:pPr>
    </w:p>
    <w:p w:rsidR="00B64B73" w:rsidRDefault="00B64B73">
      <w:pPr>
        <w:spacing w:before="6"/>
        <w:rPr>
          <w:b/>
          <w:sz w:val="21"/>
        </w:rPr>
      </w:pPr>
    </w:p>
    <w:p w:rsidR="00B64B73" w:rsidRPr="00A0340F" w:rsidRDefault="00A0340F">
      <w:pPr>
        <w:pStyle w:val="BodyText"/>
        <w:ind w:left="462"/>
        <w:rPr>
          <w:lang w:val="en-US"/>
        </w:rPr>
      </w:pPr>
      <w:r w:rsidRPr="00A0340F">
        <w:rPr>
          <w:color w:val="1F4E79"/>
          <w:u w:val="single" w:color="1F4E79"/>
          <w:lang w:val="en-US"/>
        </w:rPr>
        <w:t>28/03/2018 Wednesday</w:t>
      </w:r>
    </w:p>
    <w:p w:rsidR="00B64B73" w:rsidRPr="00A0340F" w:rsidRDefault="00A0340F">
      <w:pPr>
        <w:spacing w:before="44"/>
        <w:ind w:left="462"/>
        <w:rPr>
          <w:b/>
          <w:sz w:val="28"/>
          <w:lang w:val="en-US"/>
        </w:rPr>
      </w:pPr>
      <w:r w:rsidRPr="00A0340F">
        <w:rPr>
          <w:lang w:val="en-US"/>
        </w:rPr>
        <w:br w:type="column"/>
      </w:r>
      <w:r w:rsidRPr="00A0340F">
        <w:rPr>
          <w:b/>
          <w:color w:val="1F4E79"/>
          <w:sz w:val="28"/>
          <w:u w:val="single" w:color="1F4E79"/>
          <w:lang w:val="en-US"/>
        </w:rPr>
        <w:t>AGENDA</w:t>
      </w:r>
    </w:p>
    <w:p w:rsidR="00B64B73" w:rsidRPr="00A0340F" w:rsidRDefault="00B64B73">
      <w:pPr>
        <w:rPr>
          <w:sz w:val="28"/>
          <w:lang w:val="en-US"/>
        </w:rPr>
        <w:sectPr w:rsidR="00B64B73" w:rsidRPr="00A0340F">
          <w:type w:val="continuous"/>
          <w:pgSz w:w="11910" w:h="16840"/>
          <w:pgMar w:top="680" w:right="1600" w:bottom="280" w:left="1240" w:header="720" w:footer="720" w:gutter="0"/>
          <w:cols w:num="2" w:space="720" w:equalWidth="0">
            <w:col w:w="2812" w:space="933"/>
            <w:col w:w="5325"/>
          </w:cols>
        </w:sectPr>
      </w:pPr>
    </w:p>
    <w:p w:rsidR="00B64B73" w:rsidRPr="00A0340F" w:rsidRDefault="00A0340F">
      <w:pPr>
        <w:ind w:left="462"/>
        <w:rPr>
          <w:sz w:val="23"/>
          <w:lang w:val="en-US"/>
        </w:rPr>
      </w:pPr>
      <w:r w:rsidRPr="00A0340F">
        <w:rPr>
          <w:sz w:val="23"/>
          <w:lang w:val="en-US"/>
        </w:rPr>
        <w:t>Meeting on Project Management and Dissemination Issues</w:t>
      </w:r>
    </w:p>
    <w:p w:rsidR="00B64B73" w:rsidRPr="00A0340F" w:rsidRDefault="00B64B73">
      <w:pPr>
        <w:spacing w:before="8"/>
        <w:rPr>
          <w:sz w:val="26"/>
          <w:lang w:val="en-US"/>
        </w:rPr>
      </w:pPr>
    </w:p>
    <w:tbl>
      <w:tblPr>
        <w:tblW w:w="0" w:type="auto"/>
        <w:tblInd w:w="469" w:type="dxa"/>
        <w:tblLayout w:type="fixed"/>
        <w:tblCellMar>
          <w:left w:w="0" w:type="dxa"/>
          <w:right w:w="0" w:type="dxa"/>
        </w:tblCellMar>
        <w:tblLook w:val="01E0" w:firstRow="1" w:lastRow="1" w:firstColumn="1" w:lastColumn="1" w:noHBand="0" w:noVBand="0"/>
      </w:tblPr>
      <w:tblGrid>
        <w:gridCol w:w="1496"/>
        <w:gridCol w:w="6998"/>
      </w:tblGrid>
      <w:tr w:rsidR="00B64B73">
        <w:trPr>
          <w:trHeight w:val="311"/>
        </w:trPr>
        <w:tc>
          <w:tcPr>
            <w:tcW w:w="1496" w:type="dxa"/>
          </w:tcPr>
          <w:p w:rsidR="00B64B73" w:rsidRDefault="00A0340F">
            <w:pPr>
              <w:pStyle w:val="TableParagraph"/>
              <w:spacing w:before="0" w:line="225" w:lineRule="exact"/>
              <w:ind w:left="108"/>
            </w:pPr>
            <w:proofErr w:type="gramStart"/>
            <w:r>
              <w:t>09:</w:t>
            </w:r>
            <w:proofErr w:type="gramEnd"/>
            <w:r>
              <w:t>00-09:15</w:t>
            </w:r>
          </w:p>
        </w:tc>
        <w:tc>
          <w:tcPr>
            <w:tcW w:w="6998" w:type="dxa"/>
          </w:tcPr>
          <w:p w:rsidR="00B64B73" w:rsidRDefault="00A0340F">
            <w:pPr>
              <w:pStyle w:val="TableParagraph"/>
              <w:spacing w:before="0" w:line="225" w:lineRule="exact"/>
              <w:rPr>
                <w:i/>
              </w:rPr>
            </w:pPr>
            <w:r>
              <w:rPr>
                <w:i/>
              </w:rPr>
              <w:t>Registration</w:t>
            </w:r>
          </w:p>
        </w:tc>
      </w:tr>
      <w:tr w:rsidR="00B64B73">
        <w:trPr>
          <w:trHeight w:val="806"/>
        </w:trPr>
        <w:tc>
          <w:tcPr>
            <w:tcW w:w="1496" w:type="dxa"/>
          </w:tcPr>
          <w:p w:rsidR="00B64B73" w:rsidRDefault="00A0340F">
            <w:pPr>
              <w:pStyle w:val="TableParagraph"/>
              <w:ind w:left="108"/>
            </w:pPr>
            <w:proofErr w:type="gramStart"/>
            <w:r>
              <w:t>09:</w:t>
            </w:r>
            <w:proofErr w:type="gramEnd"/>
            <w:r>
              <w:t>15 - 10:00</w:t>
            </w:r>
          </w:p>
        </w:tc>
        <w:tc>
          <w:tcPr>
            <w:tcW w:w="6998" w:type="dxa"/>
          </w:tcPr>
          <w:p w:rsidR="00B64B73" w:rsidRPr="00A0340F" w:rsidRDefault="00A0340F">
            <w:pPr>
              <w:pStyle w:val="TableParagraph"/>
              <w:rPr>
                <w:b/>
                <w:lang w:val="en-US"/>
              </w:rPr>
            </w:pPr>
            <w:r w:rsidRPr="00A0340F">
              <w:rPr>
                <w:lang w:val="en-US"/>
              </w:rPr>
              <w:t xml:space="preserve">Overview of the implementation process and semester workplan </w:t>
            </w:r>
            <w:r w:rsidRPr="00A0340F">
              <w:rPr>
                <w:b/>
                <w:lang w:val="en-US"/>
              </w:rPr>
              <w:t>by</w:t>
            </w:r>
          </w:p>
          <w:p w:rsidR="00B64B73" w:rsidRDefault="00A0340F">
            <w:pPr>
              <w:pStyle w:val="TableParagraph"/>
              <w:spacing w:before="135"/>
              <w:rPr>
                <w:b/>
              </w:rPr>
            </w:pPr>
            <w:r>
              <w:rPr>
                <w:b/>
              </w:rPr>
              <w:t>EURATEX – Lead Partner</w:t>
            </w:r>
          </w:p>
        </w:tc>
      </w:tr>
      <w:tr w:rsidR="00B64B73" w:rsidRPr="00A0340F">
        <w:trPr>
          <w:trHeight w:val="805"/>
        </w:trPr>
        <w:tc>
          <w:tcPr>
            <w:tcW w:w="1496" w:type="dxa"/>
          </w:tcPr>
          <w:p w:rsidR="00B64B73" w:rsidRDefault="00A0340F">
            <w:pPr>
              <w:pStyle w:val="TableParagraph"/>
              <w:ind w:left="108"/>
            </w:pPr>
            <w:proofErr w:type="gramStart"/>
            <w:r>
              <w:t>10:</w:t>
            </w:r>
            <w:proofErr w:type="gramEnd"/>
            <w:r>
              <w:t>00 - 10:30</w:t>
            </w:r>
          </w:p>
        </w:tc>
        <w:tc>
          <w:tcPr>
            <w:tcW w:w="6998" w:type="dxa"/>
          </w:tcPr>
          <w:p w:rsidR="00B64B73" w:rsidRPr="00A0340F" w:rsidRDefault="00A0340F">
            <w:pPr>
              <w:pStyle w:val="TableParagraph"/>
              <w:rPr>
                <w:lang w:val="en-US"/>
              </w:rPr>
            </w:pPr>
            <w:r w:rsidRPr="00A0340F">
              <w:rPr>
                <w:lang w:val="en-US"/>
              </w:rPr>
              <w:t>Project Quality Management Issues: quality reports and external quality</w:t>
            </w:r>
          </w:p>
          <w:p w:rsidR="00B64B73" w:rsidRPr="00A0340F" w:rsidRDefault="00A0340F">
            <w:pPr>
              <w:pStyle w:val="TableParagraph"/>
              <w:spacing w:before="135"/>
              <w:rPr>
                <w:b/>
                <w:lang w:val="en-US"/>
              </w:rPr>
            </w:pPr>
            <w:r w:rsidRPr="00A0340F">
              <w:rPr>
                <w:lang w:val="en-US"/>
              </w:rPr>
              <w:t xml:space="preserve">report </w:t>
            </w:r>
            <w:r w:rsidRPr="00A0340F">
              <w:rPr>
                <w:b/>
                <w:lang w:val="en-US"/>
              </w:rPr>
              <w:t xml:space="preserve">by HCIA </w:t>
            </w:r>
            <w:r w:rsidRPr="00A0340F">
              <w:rPr>
                <w:lang w:val="en-US"/>
              </w:rPr>
              <w:t xml:space="preserve">and </w:t>
            </w:r>
            <w:r w:rsidRPr="00A0340F">
              <w:rPr>
                <w:b/>
                <w:lang w:val="en-US"/>
              </w:rPr>
              <w:t>TMTE</w:t>
            </w:r>
          </w:p>
        </w:tc>
      </w:tr>
      <w:tr w:rsidR="00B64B73" w:rsidRPr="00A0340F">
        <w:trPr>
          <w:trHeight w:val="805"/>
        </w:trPr>
        <w:tc>
          <w:tcPr>
            <w:tcW w:w="1496" w:type="dxa"/>
          </w:tcPr>
          <w:p w:rsidR="00B64B73" w:rsidRDefault="00A0340F">
            <w:pPr>
              <w:pStyle w:val="TableParagraph"/>
              <w:spacing w:before="46"/>
              <w:ind w:left="108"/>
            </w:pPr>
            <w:proofErr w:type="gramStart"/>
            <w:r>
              <w:t>10:</w:t>
            </w:r>
            <w:proofErr w:type="gramEnd"/>
            <w:r>
              <w:t>30 - 11:30</w:t>
            </w:r>
          </w:p>
        </w:tc>
        <w:tc>
          <w:tcPr>
            <w:tcW w:w="6998" w:type="dxa"/>
          </w:tcPr>
          <w:p w:rsidR="00B64B73" w:rsidRPr="00A0340F" w:rsidRDefault="00A0340F">
            <w:pPr>
              <w:pStyle w:val="TableParagraph"/>
              <w:spacing w:before="48"/>
              <w:rPr>
                <w:lang w:val="en-US"/>
              </w:rPr>
            </w:pPr>
            <w:r w:rsidRPr="00A0340F">
              <w:rPr>
                <w:lang w:val="en-US"/>
              </w:rPr>
              <w:t>Presentation of the Standard for Competences of SMEs (T.3.1) and</w:t>
            </w:r>
          </w:p>
          <w:p w:rsidR="00B64B73" w:rsidRPr="00A0340F" w:rsidRDefault="00A0340F">
            <w:pPr>
              <w:pStyle w:val="TableParagraph"/>
              <w:spacing w:before="132"/>
              <w:rPr>
                <w:lang w:val="en-US"/>
              </w:rPr>
            </w:pPr>
            <w:r w:rsidRPr="00A0340F">
              <w:rPr>
                <w:lang w:val="en-US"/>
              </w:rPr>
              <w:t xml:space="preserve">discussions </w:t>
            </w:r>
            <w:r w:rsidRPr="00A0340F">
              <w:rPr>
                <w:b/>
                <w:lang w:val="en-US"/>
              </w:rPr>
              <w:t xml:space="preserve">by all partners </w:t>
            </w:r>
            <w:r w:rsidRPr="00A0340F">
              <w:rPr>
                <w:lang w:val="en-US"/>
              </w:rPr>
              <w:t xml:space="preserve">/ </w:t>
            </w:r>
            <w:r w:rsidRPr="00A0340F">
              <w:rPr>
                <w:u w:val="single"/>
                <w:lang w:val="en-US"/>
              </w:rPr>
              <w:t>5 minutes each</w:t>
            </w:r>
          </w:p>
        </w:tc>
      </w:tr>
      <w:tr w:rsidR="00B64B73">
        <w:trPr>
          <w:trHeight w:val="403"/>
        </w:trPr>
        <w:tc>
          <w:tcPr>
            <w:tcW w:w="1496" w:type="dxa"/>
            <w:shd w:val="clear" w:color="auto" w:fill="FFF1CC"/>
          </w:tcPr>
          <w:p w:rsidR="00B64B73" w:rsidRDefault="00A0340F">
            <w:pPr>
              <w:pStyle w:val="TableParagraph"/>
              <w:tabs>
                <w:tab w:val="left" w:pos="1663"/>
              </w:tabs>
              <w:ind w:left="0" w:right="-173"/>
              <w:jc w:val="right"/>
            </w:pPr>
            <w:r w:rsidRPr="00A0340F">
              <w:rPr>
                <w:shd w:val="clear" w:color="auto" w:fill="FFF1CC"/>
                <w:lang w:val="en-US"/>
              </w:rPr>
              <w:t xml:space="preserve"> </w:t>
            </w:r>
            <w:r w:rsidRPr="00A0340F">
              <w:rPr>
                <w:spacing w:val="8"/>
                <w:shd w:val="clear" w:color="auto" w:fill="FFF1CC"/>
                <w:lang w:val="en-US"/>
              </w:rPr>
              <w:t xml:space="preserve"> </w:t>
            </w:r>
            <w:proofErr w:type="gramStart"/>
            <w:r>
              <w:rPr>
                <w:shd w:val="clear" w:color="auto" w:fill="FFF1CC"/>
              </w:rPr>
              <w:t>11:</w:t>
            </w:r>
            <w:proofErr w:type="gramEnd"/>
            <w:r>
              <w:rPr>
                <w:shd w:val="clear" w:color="auto" w:fill="FFF1CC"/>
              </w:rPr>
              <w:t>30 -</w:t>
            </w:r>
            <w:r>
              <w:rPr>
                <w:spacing w:val="-6"/>
                <w:shd w:val="clear" w:color="auto" w:fill="FFF1CC"/>
              </w:rPr>
              <w:t xml:space="preserve"> </w:t>
            </w:r>
            <w:r>
              <w:rPr>
                <w:shd w:val="clear" w:color="auto" w:fill="FFF1CC"/>
              </w:rPr>
              <w:t>11:45</w:t>
            </w:r>
            <w:r>
              <w:rPr>
                <w:shd w:val="clear" w:color="auto" w:fill="FFF1CC"/>
              </w:rPr>
              <w:tab/>
            </w:r>
          </w:p>
        </w:tc>
        <w:tc>
          <w:tcPr>
            <w:tcW w:w="6998" w:type="dxa"/>
          </w:tcPr>
          <w:p w:rsidR="00B64B73" w:rsidRDefault="00A0340F">
            <w:pPr>
              <w:pStyle w:val="TableParagraph"/>
              <w:tabs>
                <w:tab w:val="left" w:pos="6998"/>
              </w:tabs>
              <w:ind w:right="-15"/>
            </w:pPr>
            <w:r>
              <w:rPr>
                <w:color w:val="1F4E79"/>
                <w:shd w:val="clear" w:color="auto" w:fill="FFF1CC"/>
              </w:rPr>
              <w:t>Coffee</w:t>
            </w:r>
            <w:r>
              <w:rPr>
                <w:color w:val="1F4E79"/>
                <w:spacing w:val="-4"/>
                <w:shd w:val="clear" w:color="auto" w:fill="FFF1CC"/>
              </w:rPr>
              <w:t xml:space="preserve"> </w:t>
            </w:r>
            <w:r>
              <w:rPr>
                <w:color w:val="1F4E79"/>
                <w:shd w:val="clear" w:color="auto" w:fill="FFF1CC"/>
              </w:rPr>
              <w:t>Break</w:t>
            </w:r>
            <w:r>
              <w:rPr>
                <w:color w:val="1F4E79"/>
                <w:shd w:val="clear" w:color="auto" w:fill="FFF1CC"/>
              </w:rPr>
              <w:tab/>
            </w:r>
          </w:p>
        </w:tc>
      </w:tr>
      <w:tr w:rsidR="00B64B73" w:rsidRPr="00A0340F">
        <w:trPr>
          <w:trHeight w:val="806"/>
        </w:trPr>
        <w:tc>
          <w:tcPr>
            <w:tcW w:w="1496" w:type="dxa"/>
          </w:tcPr>
          <w:p w:rsidR="00B64B73" w:rsidRDefault="00A0340F">
            <w:pPr>
              <w:pStyle w:val="TableParagraph"/>
              <w:ind w:left="108"/>
            </w:pPr>
            <w:proofErr w:type="gramStart"/>
            <w:r>
              <w:t>11:</w:t>
            </w:r>
            <w:proofErr w:type="gramEnd"/>
            <w:r>
              <w:t>45 - 12:45</w:t>
            </w:r>
          </w:p>
        </w:tc>
        <w:tc>
          <w:tcPr>
            <w:tcW w:w="6998" w:type="dxa"/>
          </w:tcPr>
          <w:p w:rsidR="00B64B73" w:rsidRPr="00A0340F" w:rsidRDefault="00A0340F">
            <w:pPr>
              <w:pStyle w:val="TableParagraph"/>
              <w:rPr>
                <w:lang w:val="en-US"/>
              </w:rPr>
            </w:pPr>
            <w:r w:rsidRPr="00A0340F">
              <w:rPr>
                <w:lang w:val="en-US"/>
              </w:rPr>
              <w:t>Presentation of the Company Assessment Tool (piloting and reporting)</w:t>
            </w:r>
          </w:p>
          <w:p w:rsidR="00B64B73" w:rsidRPr="00A0340F" w:rsidRDefault="00A0340F">
            <w:pPr>
              <w:pStyle w:val="TableParagraph"/>
              <w:spacing w:before="135"/>
              <w:rPr>
                <w:lang w:val="en-US"/>
              </w:rPr>
            </w:pPr>
            <w:r w:rsidRPr="00A0340F">
              <w:rPr>
                <w:lang w:val="en-US"/>
              </w:rPr>
              <w:t xml:space="preserve">(T.3.2 &amp; T.3.3) and discussions by </w:t>
            </w:r>
            <w:r w:rsidRPr="00A0340F">
              <w:rPr>
                <w:b/>
                <w:lang w:val="en-US"/>
              </w:rPr>
              <w:t xml:space="preserve">all partners </w:t>
            </w:r>
            <w:r w:rsidRPr="00A0340F">
              <w:rPr>
                <w:lang w:val="en-US"/>
              </w:rPr>
              <w:t xml:space="preserve">/ </w:t>
            </w:r>
            <w:r w:rsidRPr="00A0340F">
              <w:rPr>
                <w:u w:val="single"/>
                <w:lang w:val="en-US"/>
              </w:rPr>
              <w:t>5 minutes each</w:t>
            </w:r>
          </w:p>
        </w:tc>
      </w:tr>
      <w:tr w:rsidR="00B64B73">
        <w:trPr>
          <w:trHeight w:val="403"/>
        </w:trPr>
        <w:tc>
          <w:tcPr>
            <w:tcW w:w="1496" w:type="dxa"/>
          </w:tcPr>
          <w:p w:rsidR="00B64B73" w:rsidRDefault="00A0340F">
            <w:pPr>
              <w:pStyle w:val="TableParagraph"/>
              <w:tabs>
                <w:tab w:val="left" w:pos="1663"/>
              </w:tabs>
              <w:ind w:left="0" w:right="-173"/>
              <w:jc w:val="right"/>
            </w:pPr>
            <w:r w:rsidRPr="00A0340F">
              <w:rPr>
                <w:shd w:val="clear" w:color="auto" w:fill="FFF1CC"/>
                <w:lang w:val="en-US"/>
              </w:rPr>
              <w:t xml:space="preserve"> </w:t>
            </w:r>
            <w:r w:rsidRPr="00A0340F">
              <w:rPr>
                <w:spacing w:val="8"/>
                <w:shd w:val="clear" w:color="auto" w:fill="FFF1CC"/>
                <w:lang w:val="en-US"/>
              </w:rPr>
              <w:t xml:space="preserve"> </w:t>
            </w:r>
            <w:proofErr w:type="gramStart"/>
            <w:r>
              <w:rPr>
                <w:shd w:val="clear" w:color="auto" w:fill="FFF1CC"/>
              </w:rPr>
              <w:t>12:</w:t>
            </w:r>
            <w:proofErr w:type="gramEnd"/>
            <w:r>
              <w:rPr>
                <w:shd w:val="clear" w:color="auto" w:fill="FFF1CC"/>
              </w:rPr>
              <w:t>45 –</w:t>
            </w:r>
            <w:r>
              <w:rPr>
                <w:spacing w:val="-5"/>
                <w:shd w:val="clear" w:color="auto" w:fill="FFF1CC"/>
              </w:rPr>
              <w:t xml:space="preserve"> </w:t>
            </w:r>
            <w:r>
              <w:rPr>
                <w:shd w:val="clear" w:color="auto" w:fill="FFF1CC"/>
              </w:rPr>
              <w:t>13:45</w:t>
            </w:r>
            <w:r>
              <w:rPr>
                <w:shd w:val="clear" w:color="auto" w:fill="FFF1CC"/>
              </w:rPr>
              <w:tab/>
            </w:r>
          </w:p>
        </w:tc>
        <w:tc>
          <w:tcPr>
            <w:tcW w:w="6998" w:type="dxa"/>
          </w:tcPr>
          <w:p w:rsidR="00B64B73" w:rsidRDefault="00A0340F">
            <w:pPr>
              <w:pStyle w:val="TableParagraph"/>
              <w:tabs>
                <w:tab w:val="left" w:pos="6998"/>
              </w:tabs>
              <w:ind w:right="-15"/>
            </w:pPr>
            <w:r>
              <w:rPr>
                <w:color w:val="1F4E79"/>
                <w:shd w:val="clear" w:color="auto" w:fill="FFF1CC"/>
              </w:rPr>
              <w:t>Lunch</w:t>
            </w:r>
            <w:r>
              <w:rPr>
                <w:color w:val="1F4E79"/>
                <w:shd w:val="clear" w:color="auto" w:fill="FFF1CC"/>
              </w:rPr>
              <w:tab/>
            </w:r>
          </w:p>
        </w:tc>
      </w:tr>
      <w:tr w:rsidR="00B64B73" w:rsidRPr="00A0340F">
        <w:trPr>
          <w:trHeight w:val="803"/>
        </w:trPr>
        <w:tc>
          <w:tcPr>
            <w:tcW w:w="1496" w:type="dxa"/>
          </w:tcPr>
          <w:p w:rsidR="00B64B73" w:rsidRDefault="00A0340F">
            <w:pPr>
              <w:pStyle w:val="TableParagraph"/>
              <w:ind w:left="108"/>
            </w:pPr>
            <w:proofErr w:type="gramStart"/>
            <w:r>
              <w:t>13:</w:t>
            </w:r>
            <w:proofErr w:type="gramEnd"/>
            <w:r>
              <w:t>45 – 14:45</w:t>
            </w:r>
          </w:p>
        </w:tc>
        <w:tc>
          <w:tcPr>
            <w:tcW w:w="6998" w:type="dxa"/>
          </w:tcPr>
          <w:p w:rsidR="00B64B73" w:rsidRPr="00A0340F" w:rsidRDefault="00A0340F">
            <w:pPr>
              <w:pStyle w:val="TableParagraph"/>
              <w:rPr>
                <w:lang w:val="en-US"/>
              </w:rPr>
            </w:pPr>
            <w:r w:rsidRPr="00A0340F">
              <w:rPr>
                <w:lang w:val="en-US"/>
              </w:rPr>
              <w:t>General overview of the TEXAPP HUB Action Plan (T.3.4), discussions, next</w:t>
            </w:r>
          </w:p>
          <w:p w:rsidR="00B64B73" w:rsidRPr="00A0340F" w:rsidRDefault="00A0340F">
            <w:pPr>
              <w:pStyle w:val="TableParagraph"/>
              <w:spacing w:before="132"/>
              <w:rPr>
                <w:b/>
                <w:lang w:val="en-US"/>
              </w:rPr>
            </w:pPr>
            <w:r w:rsidRPr="00A0340F">
              <w:rPr>
                <w:lang w:val="en-US"/>
              </w:rPr>
              <w:t xml:space="preserve">actions and agreements </w:t>
            </w:r>
            <w:r w:rsidRPr="00A0340F">
              <w:rPr>
                <w:b/>
                <w:lang w:val="en-US"/>
              </w:rPr>
              <w:t>by Euratex – Lead Partner</w:t>
            </w:r>
          </w:p>
        </w:tc>
      </w:tr>
      <w:tr w:rsidR="00B64B73" w:rsidRPr="00A0340F">
        <w:trPr>
          <w:trHeight w:val="1209"/>
        </w:trPr>
        <w:tc>
          <w:tcPr>
            <w:tcW w:w="1496" w:type="dxa"/>
          </w:tcPr>
          <w:p w:rsidR="00B64B73" w:rsidRDefault="00A0340F">
            <w:pPr>
              <w:pStyle w:val="TableParagraph"/>
              <w:ind w:left="108"/>
            </w:pPr>
            <w:proofErr w:type="gramStart"/>
            <w:r>
              <w:t>14:</w:t>
            </w:r>
            <w:proofErr w:type="gramEnd"/>
            <w:r>
              <w:t>45 – 15:45</w:t>
            </w:r>
          </w:p>
        </w:tc>
        <w:tc>
          <w:tcPr>
            <w:tcW w:w="6998" w:type="dxa"/>
          </w:tcPr>
          <w:p w:rsidR="00B64B73" w:rsidRPr="00A0340F" w:rsidRDefault="00A0340F">
            <w:pPr>
              <w:pStyle w:val="TableParagraph"/>
              <w:rPr>
                <w:lang w:val="en-US"/>
              </w:rPr>
            </w:pPr>
            <w:r w:rsidRPr="00A0340F">
              <w:rPr>
                <w:lang w:val="en-US"/>
              </w:rPr>
              <w:t>General overview of the institutional setup (T.3.5), mobilization of sector’s</w:t>
            </w:r>
          </w:p>
          <w:p w:rsidR="00B64B73" w:rsidRPr="00A0340F" w:rsidRDefault="00A0340F">
            <w:pPr>
              <w:pStyle w:val="TableParagraph"/>
              <w:spacing w:before="3" w:line="400" w:lineRule="atLeast"/>
              <w:rPr>
                <w:b/>
                <w:lang w:val="en-US"/>
              </w:rPr>
            </w:pPr>
            <w:r w:rsidRPr="00A0340F">
              <w:rPr>
                <w:lang w:val="en-US"/>
              </w:rPr>
              <w:t xml:space="preserve">SMEs (T.3.6), MoU (T.3.7) and community of practice setup (T.3.10): discussions and agreements </w:t>
            </w:r>
            <w:r w:rsidRPr="00A0340F">
              <w:rPr>
                <w:b/>
                <w:lang w:val="en-US"/>
              </w:rPr>
              <w:t>by Euratex – Lead Partner</w:t>
            </w:r>
          </w:p>
        </w:tc>
      </w:tr>
      <w:tr w:rsidR="00B64B73">
        <w:trPr>
          <w:trHeight w:val="403"/>
        </w:trPr>
        <w:tc>
          <w:tcPr>
            <w:tcW w:w="1496" w:type="dxa"/>
            <w:shd w:val="clear" w:color="auto" w:fill="FFF1CC"/>
          </w:tcPr>
          <w:p w:rsidR="00B64B73" w:rsidRDefault="00A0340F">
            <w:pPr>
              <w:pStyle w:val="TableParagraph"/>
              <w:tabs>
                <w:tab w:val="left" w:pos="1663"/>
              </w:tabs>
              <w:ind w:left="0" w:right="-173"/>
              <w:jc w:val="right"/>
            </w:pPr>
            <w:r w:rsidRPr="00A0340F">
              <w:rPr>
                <w:shd w:val="clear" w:color="auto" w:fill="FFF1CC"/>
                <w:lang w:val="en-US"/>
              </w:rPr>
              <w:t xml:space="preserve"> </w:t>
            </w:r>
            <w:r w:rsidRPr="00A0340F">
              <w:rPr>
                <w:spacing w:val="8"/>
                <w:shd w:val="clear" w:color="auto" w:fill="FFF1CC"/>
                <w:lang w:val="en-US"/>
              </w:rPr>
              <w:t xml:space="preserve"> </w:t>
            </w:r>
            <w:proofErr w:type="gramStart"/>
            <w:r>
              <w:rPr>
                <w:shd w:val="clear" w:color="auto" w:fill="FFF1CC"/>
              </w:rPr>
              <w:t>15:</w:t>
            </w:r>
            <w:proofErr w:type="gramEnd"/>
            <w:r>
              <w:rPr>
                <w:shd w:val="clear" w:color="auto" w:fill="FFF1CC"/>
              </w:rPr>
              <w:t>45 -</w:t>
            </w:r>
            <w:r>
              <w:rPr>
                <w:spacing w:val="-6"/>
                <w:shd w:val="clear" w:color="auto" w:fill="FFF1CC"/>
              </w:rPr>
              <w:t xml:space="preserve"> </w:t>
            </w:r>
            <w:r>
              <w:rPr>
                <w:shd w:val="clear" w:color="auto" w:fill="FFF1CC"/>
              </w:rPr>
              <w:t>16:00</w:t>
            </w:r>
            <w:r>
              <w:rPr>
                <w:shd w:val="clear" w:color="auto" w:fill="FFF1CC"/>
              </w:rPr>
              <w:tab/>
            </w:r>
          </w:p>
        </w:tc>
        <w:tc>
          <w:tcPr>
            <w:tcW w:w="6998" w:type="dxa"/>
          </w:tcPr>
          <w:p w:rsidR="00B64B73" w:rsidRDefault="00A0340F">
            <w:pPr>
              <w:pStyle w:val="TableParagraph"/>
              <w:tabs>
                <w:tab w:val="left" w:pos="6998"/>
              </w:tabs>
              <w:ind w:right="-15"/>
            </w:pPr>
            <w:r>
              <w:rPr>
                <w:color w:val="1F4E79"/>
                <w:shd w:val="clear" w:color="auto" w:fill="FFF1CC"/>
              </w:rPr>
              <w:t>Coffee</w:t>
            </w:r>
            <w:r>
              <w:rPr>
                <w:color w:val="1F4E79"/>
                <w:spacing w:val="-3"/>
                <w:shd w:val="clear" w:color="auto" w:fill="FFF1CC"/>
              </w:rPr>
              <w:t xml:space="preserve"> </w:t>
            </w:r>
            <w:r>
              <w:rPr>
                <w:color w:val="1F4E79"/>
                <w:shd w:val="clear" w:color="auto" w:fill="FFF1CC"/>
              </w:rPr>
              <w:t>Break</w:t>
            </w:r>
            <w:r>
              <w:rPr>
                <w:color w:val="1F4E79"/>
                <w:shd w:val="clear" w:color="auto" w:fill="FFF1CC"/>
              </w:rPr>
              <w:tab/>
            </w:r>
          </w:p>
        </w:tc>
      </w:tr>
      <w:tr w:rsidR="00B64B73">
        <w:trPr>
          <w:trHeight w:val="805"/>
        </w:trPr>
        <w:tc>
          <w:tcPr>
            <w:tcW w:w="1496" w:type="dxa"/>
          </w:tcPr>
          <w:p w:rsidR="00B64B73" w:rsidRDefault="00A0340F">
            <w:pPr>
              <w:pStyle w:val="TableParagraph"/>
              <w:ind w:left="108"/>
            </w:pPr>
            <w:proofErr w:type="gramStart"/>
            <w:r>
              <w:t>16:</w:t>
            </w:r>
            <w:proofErr w:type="gramEnd"/>
            <w:r>
              <w:t>00 – 17:00</w:t>
            </w:r>
          </w:p>
        </w:tc>
        <w:tc>
          <w:tcPr>
            <w:tcW w:w="6998" w:type="dxa"/>
          </w:tcPr>
          <w:p w:rsidR="00B64B73" w:rsidRPr="00A0340F" w:rsidRDefault="00A0340F">
            <w:pPr>
              <w:pStyle w:val="TableParagraph"/>
              <w:rPr>
                <w:lang w:val="en-US"/>
              </w:rPr>
            </w:pPr>
            <w:r w:rsidRPr="00A0340F">
              <w:rPr>
                <w:lang w:val="en-US"/>
              </w:rPr>
              <w:t>Presentation of the Training Courses (structure &amp; reporting) (T.3.8 &amp; T.3.9)</w:t>
            </w:r>
          </w:p>
          <w:p w:rsidR="00B64B73" w:rsidRDefault="00A0340F">
            <w:pPr>
              <w:pStyle w:val="TableParagraph"/>
              <w:spacing w:before="135"/>
              <w:rPr>
                <w:b/>
              </w:rPr>
            </w:pPr>
            <w:proofErr w:type="gramStart"/>
            <w:r>
              <w:t>and</w:t>
            </w:r>
            <w:proofErr w:type="gramEnd"/>
            <w:r>
              <w:t xml:space="preserve"> discussions </w:t>
            </w:r>
            <w:r>
              <w:rPr>
                <w:b/>
              </w:rPr>
              <w:t xml:space="preserve">by </w:t>
            </w:r>
            <w:proofErr w:type="spellStart"/>
            <w:r>
              <w:rPr>
                <w:b/>
              </w:rPr>
              <w:t>TCoE</w:t>
            </w:r>
            <w:proofErr w:type="spellEnd"/>
          </w:p>
        </w:tc>
      </w:tr>
      <w:tr w:rsidR="00B64B73">
        <w:trPr>
          <w:trHeight w:val="805"/>
        </w:trPr>
        <w:tc>
          <w:tcPr>
            <w:tcW w:w="1496" w:type="dxa"/>
          </w:tcPr>
          <w:p w:rsidR="00B64B73" w:rsidRDefault="00A0340F">
            <w:pPr>
              <w:pStyle w:val="TableParagraph"/>
              <w:spacing w:before="46"/>
              <w:ind w:left="108"/>
            </w:pPr>
            <w:proofErr w:type="gramStart"/>
            <w:r>
              <w:t>17:</w:t>
            </w:r>
            <w:proofErr w:type="gramEnd"/>
            <w:r>
              <w:t>00 – 18:00</w:t>
            </w:r>
          </w:p>
        </w:tc>
        <w:tc>
          <w:tcPr>
            <w:tcW w:w="6998" w:type="dxa"/>
          </w:tcPr>
          <w:p w:rsidR="00B64B73" w:rsidRPr="00A0340F" w:rsidRDefault="00A0340F">
            <w:pPr>
              <w:pStyle w:val="TableParagraph"/>
              <w:spacing w:before="46"/>
              <w:rPr>
                <w:lang w:val="en-US"/>
              </w:rPr>
            </w:pPr>
            <w:r w:rsidRPr="00A0340F">
              <w:rPr>
                <w:lang w:val="en-US"/>
              </w:rPr>
              <w:t>Updates on the Dissemination Plan &amp; Activities, National Conferences and</w:t>
            </w:r>
          </w:p>
          <w:p w:rsidR="00B64B73" w:rsidRDefault="00A0340F">
            <w:pPr>
              <w:pStyle w:val="TableParagraph"/>
              <w:spacing w:before="134"/>
              <w:rPr>
                <w:b/>
              </w:rPr>
            </w:pPr>
            <w:proofErr w:type="spellStart"/>
            <w:r>
              <w:t>Closing</w:t>
            </w:r>
            <w:proofErr w:type="spellEnd"/>
            <w:r>
              <w:t xml:space="preserve"> </w:t>
            </w:r>
            <w:proofErr w:type="spellStart"/>
            <w:r>
              <w:t>Conference</w:t>
            </w:r>
            <w:proofErr w:type="spellEnd"/>
            <w:r>
              <w:t xml:space="preserve"> – </w:t>
            </w:r>
            <w:r>
              <w:rPr>
                <w:b/>
              </w:rPr>
              <w:t>by TMTE</w:t>
            </w:r>
          </w:p>
        </w:tc>
      </w:tr>
      <w:tr w:rsidR="00B64B73">
        <w:trPr>
          <w:trHeight w:val="403"/>
        </w:trPr>
        <w:tc>
          <w:tcPr>
            <w:tcW w:w="1496" w:type="dxa"/>
          </w:tcPr>
          <w:p w:rsidR="00B64B73" w:rsidRDefault="00A0340F">
            <w:pPr>
              <w:pStyle w:val="TableParagraph"/>
              <w:ind w:left="108"/>
            </w:pPr>
            <w:proofErr w:type="gramStart"/>
            <w:r>
              <w:t>18:</w:t>
            </w:r>
            <w:proofErr w:type="gramEnd"/>
            <w:r>
              <w:t>00 – 18:15</w:t>
            </w:r>
          </w:p>
        </w:tc>
        <w:tc>
          <w:tcPr>
            <w:tcW w:w="6998" w:type="dxa"/>
          </w:tcPr>
          <w:p w:rsidR="00B64B73" w:rsidRDefault="00A0340F">
            <w:pPr>
              <w:pStyle w:val="TableParagraph"/>
            </w:pPr>
            <w:r>
              <w:t xml:space="preserve">Conclusions and </w:t>
            </w:r>
            <w:proofErr w:type="spellStart"/>
            <w:r>
              <w:t>schedules</w:t>
            </w:r>
            <w:proofErr w:type="spellEnd"/>
          </w:p>
        </w:tc>
      </w:tr>
      <w:tr w:rsidR="00B64B73">
        <w:trPr>
          <w:trHeight w:val="451"/>
        </w:trPr>
        <w:tc>
          <w:tcPr>
            <w:tcW w:w="1496" w:type="dxa"/>
          </w:tcPr>
          <w:p w:rsidR="00B64B73" w:rsidRDefault="00A0340F">
            <w:pPr>
              <w:pStyle w:val="TableParagraph"/>
              <w:ind w:left="108"/>
            </w:pPr>
            <w:proofErr w:type="gramStart"/>
            <w:r>
              <w:t>18:</w:t>
            </w:r>
            <w:proofErr w:type="gramEnd"/>
            <w:r>
              <w:t>15</w:t>
            </w:r>
          </w:p>
        </w:tc>
        <w:tc>
          <w:tcPr>
            <w:tcW w:w="6998" w:type="dxa"/>
          </w:tcPr>
          <w:p w:rsidR="00B64B73" w:rsidRDefault="00A0340F">
            <w:pPr>
              <w:pStyle w:val="TableParagraph"/>
            </w:pPr>
            <w:r>
              <w:t>End of the meeting</w:t>
            </w:r>
          </w:p>
        </w:tc>
      </w:tr>
      <w:tr w:rsidR="00B64B73">
        <w:trPr>
          <w:trHeight w:val="403"/>
        </w:trPr>
        <w:tc>
          <w:tcPr>
            <w:tcW w:w="1496" w:type="dxa"/>
            <w:shd w:val="clear" w:color="auto" w:fill="FFF1CC"/>
          </w:tcPr>
          <w:p w:rsidR="00B64B73" w:rsidRDefault="00A0340F">
            <w:pPr>
              <w:pStyle w:val="TableParagraph"/>
              <w:spacing w:before="0" w:line="268" w:lineRule="exact"/>
              <w:ind w:left="108"/>
            </w:pPr>
            <w:proofErr w:type="gramStart"/>
            <w:r>
              <w:t>19:</w:t>
            </w:r>
            <w:proofErr w:type="gramEnd"/>
            <w:r>
              <w:t>30</w:t>
            </w:r>
          </w:p>
        </w:tc>
        <w:tc>
          <w:tcPr>
            <w:tcW w:w="6998" w:type="dxa"/>
            <w:shd w:val="clear" w:color="auto" w:fill="FFF1CC"/>
          </w:tcPr>
          <w:p w:rsidR="00B64B73" w:rsidRDefault="00A0340F">
            <w:pPr>
              <w:pStyle w:val="TableParagraph"/>
              <w:spacing w:before="0" w:line="268" w:lineRule="exact"/>
            </w:pPr>
            <w:r>
              <w:rPr>
                <w:color w:val="1F4E79"/>
              </w:rPr>
              <w:t xml:space="preserve">Joint </w:t>
            </w:r>
            <w:proofErr w:type="spellStart"/>
            <w:r>
              <w:rPr>
                <w:color w:val="1F4E79"/>
              </w:rPr>
              <w:t>dinner</w:t>
            </w:r>
            <w:proofErr w:type="spellEnd"/>
            <w:r>
              <w:rPr>
                <w:color w:val="1F4E79"/>
              </w:rPr>
              <w:t xml:space="preserve"> (place </w:t>
            </w:r>
            <w:proofErr w:type="spellStart"/>
            <w:r>
              <w:rPr>
                <w:color w:val="1F4E79"/>
              </w:rPr>
              <w:t>tbc</w:t>
            </w:r>
            <w:proofErr w:type="spellEnd"/>
            <w:r>
              <w:rPr>
                <w:color w:val="1F4E79"/>
              </w:rPr>
              <w:t>)</w:t>
            </w:r>
          </w:p>
        </w:tc>
      </w:tr>
    </w:tbl>
    <w:p w:rsidR="00B64B73" w:rsidRDefault="00B64B73">
      <w:pPr>
        <w:spacing w:line="268" w:lineRule="exact"/>
        <w:sectPr w:rsidR="00B64B73">
          <w:type w:val="continuous"/>
          <w:pgSz w:w="11910" w:h="16840"/>
          <w:pgMar w:top="680" w:right="1600" w:bottom="280" w:left="1240" w:header="720" w:footer="720" w:gutter="0"/>
          <w:cols w:space="720"/>
        </w:sectPr>
      </w:pPr>
    </w:p>
    <w:p w:rsidR="00B64B73" w:rsidRDefault="00B64B73" w:rsidP="00A0340F">
      <w:pPr>
        <w:tabs>
          <w:tab w:val="left" w:pos="5891"/>
        </w:tabs>
        <w:spacing w:line="575" w:lineRule="exact"/>
        <w:rPr>
          <w:rFonts w:ascii="Times New Roman"/>
          <w:sz w:val="52"/>
        </w:rPr>
      </w:pPr>
      <w:bookmarkStart w:id="0" w:name="_GoBack"/>
      <w:bookmarkEnd w:id="0"/>
    </w:p>
    <w:sectPr w:rsidR="00B64B73">
      <w:pgSz w:w="11910" w:h="16840"/>
      <w:pgMar w:top="580" w:right="1600" w:bottom="280" w:left="12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0340F" w:rsidRDefault="00A0340F" w:rsidP="00A0340F">
      <w:r>
        <w:separator/>
      </w:r>
    </w:p>
  </w:endnote>
  <w:endnote w:type="continuationSeparator" w:id="0">
    <w:p w:rsidR="00A0340F" w:rsidRDefault="00A0340F" w:rsidP="00A034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0340F" w:rsidRPr="00322720" w:rsidRDefault="00A0340F" w:rsidP="00A0340F">
    <w:pPr>
      <w:spacing w:before="120" w:after="120"/>
      <w:jc w:val="center"/>
      <w:rPr>
        <w:rFonts w:eastAsia="MS Mincho" w:cs="Times New Roman"/>
        <w:i/>
        <w:sz w:val="18"/>
        <w:szCs w:val="24"/>
        <w:lang w:val="en-US" w:eastAsia="de-DE"/>
      </w:rPr>
    </w:pPr>
    <w:r w:rsidRPr="00322720">
      <w:rPr>
        <w:rFonts w:eastAsia="MS Mincho" w:cs="Times New Roman"/>
        <w:i/>
        <w:sz w:val="18"/>
        <w:szCs w:val="24"/>
        <w:lang w:val="en-US" w:eastAsia="de-DE"/>
      </w:rPr>
      <w:t xml:space="preserve">The European Commission support </w:t>
    </w:r>
    <w:proofErr w:type="gramStart"/>
    <w:r w:rsidRPr="00322720">
      <w:rPr>
        <w:rFonts w:eastAsia="MS Mincho" w:cs="Times New Roman"/>
        <w:i/>
        <w:sz w:val="18"/>
        <w:szCs w:val="24"/>
        <w:lang w:val="en-US" w:eastAsia="de-DE"/>
      </w:rPr>
      <w:t>for the production of</w:t>
    </w:r>
    <w:proofErr w:type="gramEnd"/>
    <w:r w:rsidRPr="00322720">
      <w:rPr>
        <w:rFonts w:eastAsia="MS Mincho" w:cs="Times New Roman"/>
        <w:i/>
        <w:sz w:val="18"/>
        <w:szCs w:val="24"/>
        <w:lang w:val="en-US" w:eastAsia="de-DE"/>
      </w:rPr>
      <w:t xml:space="preserve"> this publication does not constitute an endorsement of the contents which reflects the views only of the authors, and the Commission cannot be held responsible for any use which may be made of the information contained therein</w:t>
    </w:r>
  </w:p>
  <w:p w:rsidR="00A0340F" w:rsidRPr="00A0340F" w:rsidRDefault="00A0340F">
    <w:pPr>
      <w:pStyle w:val="Footer"/>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0340F" w:rsidRDefault="00A0340F" w:rsidP="00A0340F">
      <w:r>
        <w:separator/>
      </w:r>
    </w:p>
  </w:footnote>
  <w:footnote w:type="continuationSeparator" w:id="0">
    <w:p w:rsidR="00A0340F" w:rsidRDefault="00A0340F" w:rsidP="00A0340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4B73"/>
    <w:rsid w:val="00A0340F"/>
    <w:rsid w:val="00B64B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4D93FB"/>
  <w15:docId w15:val="{C31C167D-2438-400B-9094-60223ECE30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Calibri" w:eastAsia="Calibri" w:hAnsi="Calibri" w:cs="Calibri"/>
      <w:lang w:val="fr-BE" w:eastAsia="fr-BE" w:bidi="fr-B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b/>
      <w:bCs/>
      <w:sz w:val="23"/>
      <w:szCs w:val="23"/>
    </w:rPr>
  </w:style>
  <w:style w:type="paragraph" w:styleId="ListParagraph">
    <w:name w:val="List Paragraph"/>
    <w:basedOn w:val="Normal"/>
    <w:uiPriority w:val="1"/>
    <w:qFormat/>
  </w:style>
  <w:style w:type="paragraph" w:customStyle="1" w:styleId="TableParagraph">
    <w:name w:val="Table Paragraph"/>
    <w:basedOn w:val="Normal"/>
    <w:uiPriority w:val="1"/>
    <w:qFormat/>
    <w:pPr>
      <w:spacing w:before="47"/>
      <w:ind w:left="167"/>
    </w:pPr>
  </w:style>
  <w:style w:type="paragraph" w:styleId="Header">
    <w:name w:val="header"/>
    <w:basedOn w:val="Normal"/>
    <w:link w:val="HeaderChar"/>
    <w:uiPriority w:val="99"/>
    <w:unhideWhenUsed/>
    <w:rsid w:val="00A0340F"/>
    <w:pPr>
      <w:tabs>
        <w:tab w:val="center" w:pos="4703"/>
        <w:tab w:val="right" w:pos="9406"/>
      </w:tabs>
    </w:pPr>
  </w:style>
  <w:style w:type="character" w:customStyle="1" w:styleId="HeaderChar">
    <w:name w:val="Header Char"/>
    <w:basedOn w:val="DefaultParagraphFont"/>
    <w:link w:val="Header"/>
    <w:uiPriority w:val="99"/>
    <w:rsid w:val="00A0340F"/>
    <w:rPr>
      <w:rFonts w:ascii="Calibri" w:eastAsia="Calibri" w:hAnsi="Calibri" w:cs="Calibri"/>
      <w:lang w:val="fr-BE" w:eastAsia="fr-BE" w:bidi="fr-BE"/>
    </w:rPr>
  </w:style>
  <w:style w:type="paragraph" w:styleId="Footer">
    <w:name w:val="footer"/>
    <w:basedOn w:val="Normal"/>
    <w:link w:val="FooterChar"/>
    <w:uiPriority w:val="99"/>
    <w:unhideWhenUsed/>
    <w:rsid w:val="00A0340F"/>
    <w:pPr>
      <w:tabs>
        <w:tab w:val="center" w:pos="4703"/>
        <w:tab w:val="right" w:pos="9406"/>
      </w:tabs>
    </w:pPr>
  </w:style>
  <w:style w:type="character" w:customStyle="1" w:styleId="FooterChar">
    <w:name w:val="Footer Char"/>
    <w:basedOn w:val="DefaultParagraphFont"/>
    <w:link w:val="Footer"/>
    <w:uiPriority w:val="99"/>
    <w:rsid w:val="00A0340F"/>
    <w:rPr>
      <w:rFonts w:ascii="Calibri" w:eastAsia="Calibri" w:hAnsi="Calibri" w:cs="Calibri"/>
      <w:lang w:val="fr-BE" w:eastAsia="fr-BE" w:bidi="fr-B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233</Words>
  <Characters>1329</Characters>
  <Application>Microsoft Office Word</Application>
  <DocSecurity>4</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Alexandra Cardoso</dc:creator>
  <cp:lastModifiedBy>Katarzyna Sulisz</cp:lastModifiedBy>
  <cp:revision>2</cp:revision>
  <dcterms:created xsi:type="dcterms:W3CDTF">2019-01-16T10:32:00Z</dcterms:created>
  <dcterms:modified xsi:type="dcterms:W3CDTF">2019-01-16T10:32:00Z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2018-10-10T00:00:00Z</vt:filetime>
  </property>
  <property fmtid="{D5CDD505-2E9C-101B-9397-08002B2CF9AE}" pid="3" name="Creator">
    <vt:lpwstr>Microsoft® Word for Office 365</vt:lpwstr>
  </property>
  <property fmtid="{D5CDD505-2E9C-101B-9397-08002B2CF9AE}" pid="4" name="LastSaved">
    <vt:filetime>2019-01-16T00:00:00Z</vt:filetime>
  </property>
</Properties>
</file>