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21D3B" w14:textId="77777777" w:rsidR="008916FC"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 xml:space="preserve">Integrated strategy Initiative for Strengthening the supply of </w:t>
      </w:r>
      <w:proofErr w:type="spellStart"/>
      <w:r>
        <w:rPr>
          <w:rFonts w:asciiTheme="minorHAnsi" w:eastAsia="+mn-ea" w:hAnsiTheme="minorHAnsi" w:cs="+mn-cs"/>
          <w:b/>
          <w:bCs/>
          <w:color w:val="000000"/>
          <w:kern w:val="24"/>
          <w:sz w:val="56"/>
          <w:szCs w:val="56"/>
          <w:lang w:val="en-GB"/>
        </w:rPr>
        <w:t>APPrenticeships</w:t>
      </w:r>
      <w:proofErr w:type="spellEnd"/>
      <w:r>
        <w:rPr>
          <w:rFonts w:asciiTheme="minorHAnsi" w:eastAsia="+mn-ea" w:hAnsiTheme="minorHAnsi" w:cs="+mn-cs"/>
          <w:b/>
          <w:bCs/>
          <w:color w:val="000000"/>
          <w:kern w:val="24"/>
          <w:sz w:val="56"/>
          <w:szCs w:val="56"/>
          <w:lang w:val="en-GB"/>
        </w:rPr>
        <w:t xml:space="preserve"> in </w:t>
      </w:r>
      <w:proofErr w:type="spellStart"/>
      <w:r>
        <w:rPr>
          <w:rFonts w:asciiTheme="minorHAnsi" w:eastAsia="+mn-ea" w:hAnsiTheme="minorHAnsi" w:cs="+mn-cs"/>
          <w:b/>
          <w:bCs/>
          <w:color w:val="000000"/>
          <w:kern w:val="24"/>
          <w:sz w:val="56"/>
          <w:szCs w:val="56"/>
          <w:lang w:val="en-GB"/>
        </w:rPr>
        <w:t>TEXtile</w:t>
      </w:r>
      <w:proofErr w:type="spellEnd"/>
      <w:r>
        <w:rPr>
          <w:rFonts w:asciiTheme="minorHAnsi" w:eastAsia="+mn-ea" w:hAnsiTheme="minorHAnsi" w:cs="+mn-cs"/>
          <w:b/>
          <w:bCs/>
          <w:color w:val="000000"/>
          <w:kern w:val="24"/>
          <w:sz w:val="56"/>
          <w:szCs w:val="56"/>
          <w:lang w:val="en-GB"/>
        </w:rPr>
        <w:t xml:space="preserve"> sector</w:t>
      </w:r>
    </w:p>
    <w:p w14:paraId="6848601D" w14:textId="77777777" w:rsidR="008916FC"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3B9C16CC" w14:textId="77777777" w:rsidR="008916FC"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p w14:paraId="6E2356EA" w14:textId="77777777" w:rsidR="008916FC"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r>
        <w:rPr>
          <w:rFonts w:asciiTheme="minorHAnsi" w:eastAsia="+mn-ea" w:hAnsiTheme="minorHAnsi" w:cs="+mn-cs"/>
          <w:b/>
          <w:bCs/>
          <w:color w:val="000000"/>
          <w:kern w:val="24"/>
          <w:sz w:val="56"/>
          <w:szCs w:val="56"/>
          <w:lang w:val="en-GB"/>
        </w:rPr>
        <w:t>TEXAPP - WP3.6</w:t>
      </w:r>
    </w:p>
    <w:p w14:paraId="5CCA41CC" w14:textId="77777777" w:rsidR="008916FC" w:rsidRDefault="008916FC" w:rsidP="008916FC">
      <w:pPr>
        <w:pStyle w:val="NormalWeb"/>
        <w:spacing w:before="0" w:beforeAutospacing="0" w:after="0" w:afterAutospacing="0"/>
        <w:jc w:val="center"/>
        <w:textAlignment w:val="baseline"/>
        <w:rPr>
          <w:rFonts w:asciiTheme="minorHAnsi" w:eastAsia="+mn-ea" w:hAnsiTheme="minorHAnsi"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5"/>
        <w:gridCol w:w="6237"/>
      </w:tblGrid>
      <w:tr w:rsidR="008916FC" w14:paraId="36A71CBC" w14:textId="77777777" w:rsidTr="008916FC">
        <w:trPr>
          <w:jc w:val="center"/>
        </w:trPr>
        <w:tc>
          <w:tcPr>
            <w:tcW w:w="1985"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69044734" w14:textId="77777777" w:rsidR="008916FC" w:rsidRDefault="008916FC">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p>
          <w:p w14:paraId="564B1370" w14:textId="43171EC5" w:rsidR="008916FC" w:rsidRDefault="008916FC">
            <w:pPr>
              <w:pStyle w:val="NormalWeb"/>
              <w:spacing w:before="0" w:beforeAutospacing="0" w:after="0" w:afterAutospacing="0"/>
              <w:jc w:val="center"/>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TASK</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93591D9" w14:textId="77777777" w:rsidR="008916FC" w:rsidRDefault="008916FC">
            <w:pPr>
              <w:pStyle w:val="NormalWeb"/>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WP3.6</w:t>
            </w:r>
          </w:p>
          <w:p w14:paraId="3728E35C" w14:textId="6580DDE8" w:rsidR="008916FC" w:rsidRDefault="00FD491B" w:rsidP="00FD491B">
            <w:pPr>
              <w:pStyle w:val="NormalWeb"/>
              <w:numPr>
                <w:ilvl w:val="0"/>
                <w:numId w:val="8"/>
              </w:numPr>
              <w:spacing w:before="0" w:beforeAutospacing="0" w:after="0" w:afterAutospacing="0"/>
              <w:textAlignment w:val="baseline"/>
              <w:rPr>
                <w:rFonts w:asciiTheme="minorHAnsi" w:eastAsia="+mn-ea" w:hAnsiTheme="minorHAnsi" w:cs="+mn-cs"/>
                <w:b/>
                <w:bCs/>
                <w:color w:val="000000"/>
                <w:kern w:val="24"/>
                <w:sz w:val="40"/>
                <w:szCs w:val="40"/>
                <w:lang w:val="en-GB"/>
              </w:rPr>
            </w:pPr>
            <w:r>
              <w:rPr>
                <w:rFonts w:asciiTheme="minorHAnsi" w:eastAsia="+mn-ea" w:hAnsiTheme="minorHAnsi" w:cs="+mn-cs"/>
                <w:b/>
                <w:bCs/>
                <w:color w:val="000000"/>
                <w:kern w:val="24"/>
                <w:sz w:val="40"/>
                <w:szCs w:val="40"/>
                <w:lang w:val="en-GB"/>
              </w:rPr>
              <w:t xml:space="preserve">The </w:t>
            </w:r>
            <w:r w:rsidRPr="00FD491B">
              <w:rPr>
                <w:rFonts w:asciiTheme="minorHAnsi" w:eastAsia="+mn-ea" w:hAnsiTheme="minorHAnsi" w:cs="+mn-cs"/>
                <w:b/>
                <w:bCs/>
                <w:color w:val="000000"/>
                <w:kern w:val="24"/>
                <w:sz w:val="40"/>
                <w:szCs w:val="40"/>
                <w:lang w:val="en-GB"/>
              </w:rPr>
              <w:t>Employer Standard</w:t>
            </w:r>
            <w:r>
              <w:rPr>
                <w:rFonts w:asciiTheme="minorHAnsi" w:eastAsia="+mn-ea" w:hAnsiTheme="minorHAnsi" w:cs="+mn-cs"/>
                <w:b/>
                <w:bCs/>
                <w:color w:val="000000"/>
                <w:kern w:val="24"/>
                <w:sz w:val="40"/>
                <w:szCs w:val="40"/>
                <w:lang w:val="en-GB"/>
              </w:rPr>
              <w:t xml:space="preserve"> </w:t>
            </w:r>
            <w:r w:rsidR="008916FC">
              <w:rPr>
                <w:rFonts w:asciiTheme="minorHAnsi" w:eastAsia="+mn-ea" w:hAnsiTheme="minorHAnsi" w:cs="+mn-cs"/>
                <w:b/>
                <w:bCs/>
                <w:color w:val="000000"/>
                <w:kern w:val="24"/>
                <w:sz w:val="40"/>
                <w:szCs w:val="40"/>
                <w:lang w:val="en-GB"/>
              </w:rPr>
              <w:t>Template</w:t>
            </w:r>
          </w:p>
        </w:tc>
      </w:tr>
    </w:tbl>
    <w:p w14:paraId="440629BE" w14:textId="77777777" w:rsidR="008916FC"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en-GB"/>
        </w:rPr>
      </w:pPr>
    </w:p>
    <w:p w14:paraId="3B7C48DF" w14:textId="77777777" w:rsidR="008916FC" w:rsidRDefault="008916FC" w:rsidP="008916FC">
      <w:pPr>
        <w:pStyle w:val="NormalWeb"/>
        <w:spacing w:before="0" w:beforeAutospacing="0" w:after="0" w:afterAutospacing="0"/>
        <w:jc w:val="center"/>
        <w:textAlignment w:val="baseline"/>
        <w:rPr>
          <w:rFonts w:eastAsia="+mn-ea" w:cs="+mn-cs"/>
          <w:b/>
          <w:bCs/>
          <w:color w:val="000000"/>
          <w:kern w:val="24"/>
          <w:sz w:val="56"/>
          <w:szCs w:val="56"/>
          <w:lang w:val="en-GB"/>
        </w:rPr>
      </w:pPr>
    </w:p>
    <w:tbl>
      <w:tblPr>
        <w:tblStyle w:val="TableGrid"/>
        <w:tblW w:w="0" w:type="auto"/>
        <w:jc w:val="center"/>
        <w:tblInd w:w="0" w:type="dxa"/>
        <w:tblLook w:val="04A0" w:firstRow="1" w:lastRow="0" w:firstColumn="1" w:lastColumn="0" w:noHBand="0" w:noVBand="1"/>
      </w:tblPr>
      <w:tblGrid>
        <w:gridCol w:w="1989"/>
        <w:gridCol w:w="6237"/>
      </w:tblGrid>
      <w:tr w:rsidR="008916FC" w14:paraId="5F1118F1" w14:textId="77777777" w:rsidTr="008916FC">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2A046D9A" w14:textId="77777777" w:rsidR="008916FC" w:rsidRDefault="008916FC">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Prepared by:</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6ED7794" w14:textId="77777777" w:rsidR="008916FC" w:rsidRDefault="008916F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HDTTC </w:t>
            </w:r>
          </w:p>
        </w:tc>
      </w:tr>
      <w:tr w:rsidR="008916FC" w14:paraId="72C44B14" w14:textId="77777777" w:rsidTr="008916FC">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2DF6CDE3" w14:textId="77777777" w:rsidR="008916FC" w:rsidRDefault="008916FC">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Contributors:</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0454C5D" w14:textId="77777777" w:rsidR="008916FC" w:rsidRDefault="008916F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Bill Macbeth</w:t>
            </w:r>
          </w:p>
          <w:p w14:paraId="2D8F6FE4" w14:textId="77777777" w:rsidR="008916FC" w:rsidRDefault="008916F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 xml:space="preserve">Ian McMillan </w:t>
            </w:r>
          </w:p>
        </w:tc>
      </w:tr>
      <w:tr w:rsidR="008916FC" w14:paraId="1462A7B2" w14:textId="77777777" w:rsidTr="008916FC">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6F812284" w14:textId="77777777" w:rsidR="008916FC" w:rsidRDefault="008916FC">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Work Package:</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81623A7" w14:textId="77777777" w:rsidR="008916FC" w:rsidRDefault="008916F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WP3.6</w:t>
            </w:r>
          </w:p>
        </w:tc>
      </w:tr>
      <w:tr w:rsidR="008916FC" w14:paraId="03016CF1" w14:textId="77777777" w:rsidTr="008916FC">
        <w:trPr>
          <w:jc w:val="center"/>
        </w:trPr>
        <w:tc>
          <w:tcPr>
            <w:tcW w:w="1702"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27C80BF7" w14:textId="77777777" w:rsidR="008916FC" w:rsidRDefault="008916FC">
            <w:pPr>
              <w:pStyle w:val="NormalWeb"/>
              <w:spacing w:before="0" w:beforeAutospacing="0" w:after="0" w:afterAutospacing="0"/>
              <w:textAlignment w:val="baseline"/>
              <w:rPr>
                <w:rFonts w:asciiTheme="minorHAnsi" w:hAnsiTheme="minorHAnsi"/>
                <w:b/>
                <w:sz w:val="32"/>
                <w:szCs w:val="32"/>
                <w:lang w:val="en-GB"/>
              </w:rPr>
            </w:pPr>
            <w:r>
              <w:rPr>
                <w:rFonts w:asciiTheme="minorHAnsi" w:hAnsiTheme="minorHAnsi"/>
                <w:b/>
                <w:sz w:val="32"/>
                <w:szCs w:val="32"/>
                <w:lang w:val="en-GB"/>
              </w:rPr>
              <w:t>Date:</w:t>
            </w:r>
          </w:p>
        </w:tc>
        <w:tc>
          <w:tcPr>
            <w:tcW w:w="623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07FD454" w14:textId="77777777" w:rsidR="008916FC" w:rsidRDefault="008916FC">
            <w:pPr>
              <w:pStyle w:val="NormalWeb"/>
              <w:spacing w:before="0" w:beforeAutospacing="0" w:after="0" w:afterAutospacing="0"/>
              <w:textAlignment w:val="baseline"/>
              <w:rPr>
                <w:rFonts w:asciiTheme="minorHAnsi" w:hAnsiTheme="minorHAnsi"/>
                <w:sz w:val="32"/>
                <w:szCs w:val="32"/>
                <w:lang w:val="en-GB"/>
              </w:rPr>
            </w:pPr>
            <w:r>
              <w:rPr>
                <w:rFonts w:asciiTheme="minorHAnsi" w:hAnsiTheme="minorHAnsi"/>
                <w:sz w:val="32"/>
                <w:szCs w:val="32"/>
                <w:lang w:val="en-GB"/>
              </w:rPr>
              <w:t>23-01-2018</w:t>
            </w:r>
          </w:p>
        </w:tc>
      </w:tr>
    </w:tbl>
    <w:p w14:paraId="439A61F3" w14:textId="77777777" w:rsidR="008916FC" w:rsidRDefault="008916FC" w:rsidP="005C5F7F">
      <w:pPr>
        <w:jc w:val="center"/>
        <w:rPr>
          <w:rFonts w:ascii="Arial" w:hAnsi="Arial" w:cs="Arial"/>
          <w:b/>
          <w:iCs/>
        </w:rPr>
      </w:pPr>
    </w:p>
    <w:p w14:paraId="368A2427" w14:textId="77777777" w:rsidR="008916FC" w:rsidRDefault="008916FC" w:rsidP="005C5F7F">
      <w:pPr>
        <w:jc w:val="center"/>
        <w:rPr>
          <w:rFonts w:ascii="Arial" w:hAnsi="Arial" w:cs="Arial"/>
          <w:b/>
          <w:iCs/>
        </w:rPr>
      </w:pPr>
    </w:p>
    <w:p w14:paraId="5E7418C1" w14:textId="77777777" w:rsidR="008916FC" w:rsidRDefault="008916FC" w:rsidP="005C5F7F">
      <w:pPr>
        <w:jc w:val="center"/>
        <w:rPr>
          <w:rFonts w:ascii="Arial" w:hAnsi="Arial" w:cs="Arial"/>
          <w:b/>
          <w:iCs/>
        </w:rPr>
      </w:pPr>
    </w:p>
    <w:p w14:paraId="784913F5" w14:textId="77777777" w:rsidR="008916FC" w:rsidRDefault="008916FC" w:rsidP="005C5F7F">
      <w:pPr>
        <w:jc w:val="center"/>
        <w:rPr>
          <w:rFonts w:ascii="Arial" w:hAnsi="Arial" w:cs="Arial"/>
          <w:b/>
          <w:iCs/>
        </w:rPr>
      </w:pPr>
      <w:bookmarkStart w:id="0" w:name="_GoBack"/>
      <w:bookmarkEnd w:id="0"/>
    </w:p>
    <w:p w14:paraId="6EC66839" w14:textId="77777777" w:rsidR="008916FC" w:rsidRDefault="008916FC" w:rsidP="005C5F7F">
      <w:pPr>
        <w:jc w:val="center"/>
        <w:rPr>
          <w:rFonts w:ascii="Arial" w:hAnsi="Arial" w:cs="Arial"/>
          <w:b/>
          <w:iCs/>
        </w:rPr>
      </w:pPr>
    </w:p>
    <w:p w14:paraId="2E5405BE" w14:textId="77777777" w:rsidR="008916FC" w:rsidRDefault="008916FC" w:rsidP="005C5F7F">
      <w:pPr>
        <w:jc w:val="center"/>
        <w:rPr>
          <w:rFonts w:ascii="Arial" w:hAnsi="Arial" w:cs="Arial"/>
          <w:b/>
          <w:iCs/>
        </w:rPr>
      </w:pPr>
    </w:p>
    <w:p w14:paraId="3E8CC0E1" w14:textId="77777777" w:rsidR="008916FC" w:rsidRDefault="008916FC" w:rsidP="005C5F7F">
      <w:pPr>
        <w:jc w:val="center"/>
        <w:rPr>
          <w:rFonts w:ascii="Arial" w:hAnsi="Arial" w:cs="Arial"/>
          <w:b/>
          <w:iCs/>
        </w:rPr>
      </w:pPr>
    </w:p>
    <w:p w14:paraId="2A7D5073" w14:textId="77777777" w:rsidR="008916FC" w:rsidRDefault="008916FC" w:rsidP="005C5F7F">
      <w:pPr>
        <w:jc w:val="center"/>
        <w:rPr>
          <w:rFonts w:ascii="Arial" w:hAnsi="Arial" w:cs="Arial"/>
          <w:b/>
          <w:iCs/>
        </w:rPr>
      </w:pPr>
    </w:p>
    <w:p w14:paraId="334D99EE" w14:textId="3BB52517" w:rsidR="008916FC" w:rsidRDefault="008916FC" w:rsidP="00816A86">
      <w:pPr>
        <w:rPr>
          <w:rFonts w:ascii="Arial" w:hAnsi="Arial" w:cs="Arial"/>
          <w:b/>
          <w:iCs/>
        </w:rPr>
      </w:pPr>
    </w:p>
    <w:p w14:paraId="2F5CBD0C" w14:textId="13CD3919" w:rsidR="00816A86" w:rsidRDefault="00816A86" w:rsidP="00816A86">
      <w:pPr>
        <w:rPr>
          <w:rFonts w:ascii="Arial" w:hAnsi="Arial" w:cs="Arial"/>
          <w:b/>
          <w:iCs/>
        </w:rPr>
      </w:pPr>
    </w:p>
    <w:p w14:paraId="43142F5A" w14:textId="78695D2B" w:rsidR="00816A86" w:rsidRDefault="00816A86" w:rsidP="00816A86">
      <w:pPr>
        <w:rPr>
          <w:rFonts w:ascii="Arial" w:hAnsi="Arial" w:cs="Arial"/>
          <w:b/>
          <w:iCs/>
        </w:rPr>
      </w:pPr>
    </w:p>
    <w:p w14:paraId="7D2833C7" w14:textId="0A574E8F" w:rsidR="00816A86" w:rsidRDefault="00816A86" w:rsidP="00816A86">
      <w:pPr>
        <w:rPr>
          <w:rFonts w:ascii="Arial" w:hAnsi="Arial" w:cs="Arial"/>
          <w:b/>
          <w:iCs/>
        </w:rPr>
      </w:pPr>
    </w:p>
    <w:p w14:paraId="7CFCD49A" w14:textId="77777777" w:rsidR="008916FC" w:rsidRDefault="008916FC" w:rsidP="00FD491B">
      <w:pPr>
        <w:rPr>
          <w:rFonts w:ascii="Arial" w:hAnsi="Arial" w:cs="Arial"/>
          <w:b/>
          <w:iCs/>
        </w:rPr>
      </w:pPr>
    </w:p>
    <w:p w14:paraId="45E7C11C" w14:textId="77777777" w:rsidR="008916FC" w:rsidRDefault="008916FC" w:rsidP="005C5F7F">
      <w:pPr>
        <w:jc w:val="center"/>
        <w:rPr>
          <w:rFonts w:ascii="Arial" w:hAnsi="Arial" w:cs="Arial"/>
          <w:b/>
          <w:iCs/>
        </w:rPr>
      </w:pPr>
    </w:p>
    <w:p w14:paraId="100C6393" w14:textId="1BCDFDD3" w:rsidR="005C5F7F" w:rsidRPr="001334B4" w:rsidRDefault="00D17E22" w:rsidP="005C5F7F">
      <w:pPr>
        <w:jc w:val="center"/>
        <w:rPr>
          <w:rFonts w:ascii="Arial" w:hAnsi="Arial" w:cs="Arial"/>
          <w:b/>
          <w:iCs/>
        </w:rPr>
      </w:pPr>
      <w:r w:rsidRPr="001334B4">
        <w:rPr>
          <w:rFonts w:ascii="Arial" w:hAnsi="Arial" w:cs="Arial"/>
          <w:b/>
          <w:iCs/>
        </w:rPr>
        <w:t>Employer Standard (Apprenticeships)</w:t>
      </w:r>
    </w:p>
    <w:p w14:paraId="4654A750" w14:textId="77777777" w:rsidR="00B96D53" w:rsidRPr="001334B4" w:rsidRDefault="00B96D53" w:rsidP="00B96D53">
      <w:pPr>
        <w:rPr>
          <w:rFonts w:ascii="Arial" w:hAnsi="Arial" w:cs="Arial"/>
        </w:rPr>
      </w:pPr>
    </w:p>
    <w:p w14:paraId="38A388A5" w14:textId="77777777" w:rsidR="00B518F9" w:rsidRPr="001334B4" w:rsidRDefault="002A181F" w:rsidP="00B96D53">
      <w:pPr>
        <w:rPr>
          <w:rFonts w:ascii="Arial" w:hAnsi="Arial" w:cs="Arial"/>
        </w:rPr>
      </w:pPr>
      <w:r w:rsidRPr="001334B4">
        <w:rPr>
          <w:rFonts w:ascii="Arial" w:hAnsi="Arial" w:cs="Arial"/>
        </w:rPr>
        <w:t>E</w:t>
      </w:r>
      <w:r w:rsidR="00D17E22" w:rsidRPr="001334B4">
        <w:rPr>
          <w:rFonts w:ascii="Arial" w:hAnsi="Arial" w:cs="Arial"/>
        </w:rPr>
        <w:t xml:space="preserve">ffective relationships </w:t>
      </w:r>
      <w:r w:rsidR="00B12763" w:rsidRPr="001334B4">
        <w:rPr>
          <w:rFonts w:ascii="Arial" w:hAnsi="Arial" w:cs="Arial"/>
        </w:rPr>
        <w:t>between</w:t>
      </w:r>
      <w:r w:rsidR="00D17E22" w:rsidRPr="001334B4">
        <w:rPr>
          <w:rFonts w:ascii="Arial" w:hAnsi="Arial" w:cs="Arial"/>
        </w:rPr>
        <w:t xml:space="preserve"> </w:t>
      </w:r>
      <w:r w:rsidR="00E12F75" w:rsidRPr="001334B4">
        <w:rPr>
          <w:rFonts w:ascii="Arial" w:hAnsi="Arial" w:cs="Arial"/>
        </w:rPr>
        <w:t>employers</w:t>
      </w:r>
      <w:r w:rsidR="004B7DDF">
        <w:rPr>
          <w:rFonts w:ascii="Arial" w:hAnsi="Arial" w:cs="Arial"/>
        </w:rPr>
        <w:t xml:space="preserve">, tutors and apprentices </w:t>
      </w:r>
      <w:r w:rsidR="004B7DDF" w:rsidRPr="00714B8B">
        <w:rPr>
          <w:rFonts w:ascii="Arial" w:hAnsi="Arial" w:cs="Arial"/>
        </w:rPr>
        <w:t>are</w:t>
      </w:r>
      <w:r w:rsidR="00D17E22" w:rsidRPr="001334B4">
        <w:rPr>
          <w:rFonts w:ascii="Arial" w:hAnsi="Arial" w:cs="Arial"/>
        </w:rPr>
        <w:t xml:space="preserve"> essential </w:t>
      </w:r>
      <w:r w:rsidR="001E5D2B" w:rsidRPr="001334B4">
        <w:rPr>
          <w:rFonts w:ascii="Arial" w:hAnsi="Arial" w:cs="Arial"/>
        </w:rPr>
        <w:t xml:space="preserve">to ensure </w:t>
      </w:r>
      <w:r w:rsidR="004B7DDF" w:rsidRPr="00714B8B">
        <w:rPr>
          <w:rFonts w:ascii="Arial" w:hAnsi="Arial" w:cs="Arial"/>
        </w:rPr>
        <w:t xml:space="preserve">the delivery of </w:t>
      </w:r>
      <w:r w:rsidR="00D17E22" w:rsidRPr="001334B4">
        <w:rPr>
          <w:rFonts w:ascii="Arial" w:hAnsi="Arial" w:cs="Arial"/>
        </w:rPr>
        <w:t>successful apprenticeship programme</w:t>
      </w:r>
      <w:r w:rsidR="004B7DDF" w:rsidRPr="00714B8B">
        <w:rPr>
          <w:rFonts w:ascii="Arial" w:hAnsi="Arial" w:cs="Arial"/>
        </w:rPr>
        <w:t>s</w:t>
      </w:r>
      <w:r w:rsidR="00D17E22" w:rsidRPr="001334B4">
        <w:rPr>
          <w:rFonts w:ascii="Arial" w:hAnsi="Arial" w:cs="Arial"/>
        </w:rPr>
        <w:t xml:space="preserve">. </w:t>
      </w:r>
      <w:r w:rsidR="00B12763" w:rsidRPr="001334B4">
        <w:rPr>
          <w:rFonts w:ascii="Arial" w:hAnsi="Arial" w:cs="Arial"/>
        </w:rPr>
        <w:t xml:space="preserve">Before being approved to enrol apprentices through </w:t>
      </w:r>
      <w:r w:rsidR="004B7DDF" w:rsidRPr="00714B8B">
        <w:rPr>
          <w:rFonts w:ascii="Arial" w:hAnsi="Arial" w:cs="Arial"/>
        </w:rPr>
        <w:t xml:space="preserve">the </w:t>
      </w:r>
      <w:proofErr w:type="spellStart"/>
      <w:r w:rsidR="00CA5350" w:rsidRPr="001334B4">
        <w:rPr>
          <w:rFonts w:ascii="Arial" w:hAnsi="Arial" w:cs="Arial"/>
        </w:rPr>
        <w:t>TCoE</w:t>
      </w:r>
      <w:proofErr w:type="spellEnd"/>
      <w:r w:rsidR="00B12763" w:rsidRPr="001334B4">
        <w:rPr>
          <w:rFonts w:ascii="Arial" w:hAnsi="Arial" w:cs="Arial"/>
        </w:rPr>
        <w:t xml:space="preserve">, employers will be required to </w:t>
      </w:r>
      <w:r w:rsidR="005939B1">
        <w:rPr>
          <w:rFonts w:ascii="Arial" w:hAnsi="Arial" w:cs="Arial"/>
        </w:rPr>
        <w:t xml:space="preserve">be working towards and then </w:t>
      </w:r>
      <w:r w:rsidR="00B12763" w:rsidRPr="001334B4">
        <w:rPr>
          <w:rFonts w:ascii="Arial" w:hAnsi="Arial" w:cs="Arial"/>
        </w:rPr>
        <w:t>meet t</w:t>
      </w:r>
      <w:r w:rsidR="00B518F9" w:rsidRPr="001334B4">
        <w:rPr>
          <w:rFonts w:ascii="Arial" w:hAnsi="Arial" w:cs="Arial"/>
        </w:rPr>
        <w:t xml:space="preserve">he </w:t>
      </w:r>
      <w:r w:rsidR="00D17E22" w:rsidRPr="001334B4">
        <w:rPr>
          <w:rFonts w:ascii="Arial" w:hAnsi="Arial" w:cs="Arial"/>
        </w:rPr>
        <w:t xml:space="preserve">Approved </w:t>
      </w:r>
      <w:r w:rsidR="00B518F9" w:rsidRPr="001334B4">
        <w:rPr>
          <w:rFonts w:ascii="Arial" w:hAnsi="Arial" w:cs="Arial"/>
        </w:rPr>
        <w:t xml:space="preserve">Employer Standard </w:t>
      </w:r>
      <w:r w:rsidR="00D17E22" w:rsidRPr="001334B4">
        <w:rPr>
          <w:rFonts w:ascii="Arial" w:hAnsi="Arial" w:cs="Arial"/>
        </w:rPr>
        <w:t>(AES)</w:t>
      </w:r>
      <w:r w:rsidR="00B12763" w:rsidRPr="001334B4">
        <w:rPr>
          <w:rFonts w:ascii="Arial" w:hAnsi="Arial" w:cs="Arial"/>
        </w:rPr>
        <w:t>. The AES</w:t>
      </w:r>
      <w:r w:rsidR="00D17E22" w:rsidRPr="001334B4">
        <w:rPr>
          <w:rFonts w:ascii="Arial" w:hAnsi="Arial" w:cs="Arial"/>
        </w:rPr>
        <w:t xml:space="preserve"> </w:t>
      </w:r>
      <w:r w:rsidR="00B518F9" w:rsidRPr="001334B4">
        <w:rPr>
          <w:rFonts w:ascii="Arial" w:hAnsi="Arial" w:cs="Arial"/>
        </w:rPr>
        <w:t xml:space="preserve">will </w:t>
      </w:r>
      <w:r w:rsidR="004B7DDF" w:rsidRPr="00714B8B">
        <w:rPr>
          <w:rFonts w:ascii="Arial" w:hAnsi="Arial" w:cs="Arial"/>
        </w:rPr>
        <w:t xml:space="preserve">serve to </w:t>
      </w:r>
      <w:r w:rsidR="00B518F9" w:rsidRPr="001334B4">
        <w:rPr>
          <w:rFonts w:ascii="Arial" w:hAnsi="Arial" w:cs="Arial"/>
        </w:rPr>
        <w:t xml:space="preserve">build </w:t>
      </w:r>
      <w:r w:rsidR="00D17E22" w:rsidRPr="001334B4">
        <w:rPr>
          <w:rFonts w:ascii="Arial" w:hAnsi="Arial" w:cs="Arial"/>
        </w:rPr>
        <w:t>these</w:t>
      </w:r>
      <w:r w:rsidR="00B518F9" w:rsidRPr="001334B4">
        <w:rPr>
          <w:rFonts w:ascii="Arial" w:hAnsi="Arial" w:cs="Arial"/>
        </w:rPr>
        <w:t xml:space="preserve"> relationships </w:t>
      </w:r>
      <w:r w:rsidR="00D17E22" w:rsidRPr="001334B4">
        <w:rPr>
          <w:rFonts w:ascii="Arial" w:hAnsi="Arial" w:cs="Arial"/>
        </w:rPr>
        <w:t xml:space="preserve">and support our ambition to ensure we have the </w:t>
      </w:r>
      <w:r w:rsidR="00B96D53" w:rsidRPr="001334B4">
        <w:rPr>
          <w:rFonts w:ascii="Arial" w:hAnsi="Arial" w:cs="Arial"/>
        </w:rPr>
        <w:t>right learner in the right company</w:t>
      </w:r>
      <w:r w:rsidR="00D17E22" w:rsidRPr="001334B4">
        <w:rPr>
          <w:rFonts w:ascii="Arial" w:hAnsi="Arial" w:cs="Arial"/>
        </w:rPr>
        <w:t>, provided with</w:t>
      </w:r>
      <w:r w:rsidR="00B96D53" w:rsidRPr="001334B4">
        <w:rPr>
          <w:rFonts w:ascii="Arial" w:hAnsi="Arial" w:cs="Arial"/>
        </w:rPr>
        <w:t xml:space="preserve"> the right level of support to succeed</w:t>
      </w:r>
      <w:r w:rsidR="00D17E22" w:rsidRPr="001334B4">
        <w:rPr>
          <w:rFonts w:ascii="Arial" w:hAnsi="Arial" w:cs="Arial"/>
        </w:rPr>
        <w:t xml:space="preserve"> and progress. </w:t>
      </w:r>
      <w:r w:rsidR="004B7DDF" w:rsidRPr="00714B8B">
        <w:rPr>
          <w:rFonts w:ascii="Arial" w:hAnsi="Arial" w:cs="Arial"/>
        </w:rPr>
        <w:t xml:space="preserve">The </w:t>
      </w:r>
      <w:proofErr w:type="spellStart"/>
      <w:r w:rsidR="00CA5350" w:rsidRPr="001334B4">
        <w:rPr>
          <w:rFonts w:ascii="Arial" w:hAnsi="Arial" w:cs="Arial"/>
        </w:rPr>
        <w:t>TCoE</w:t>
      </w:r>
      <w:proofErr w:type="spellEnd"/>
      <w:r w:rsidR="00D17E22" w:rsidRPr="001334B4">
        <w:rPr>
          <w:rFonts w:ascii="Arial" w:hAnsi="Arial" w:cs="Arial"/>
        </w:rPr>
        <w:t xml:space="preserve"> will ensure that every participating company has a supervisor and</w:t>
      </w:r>
      <w:r w:rsidR="005939B1">
        <w:rPr>
          <w:rFonts w:ascii="Arial" w:hAnsi="Arial" w:cs="Arial"/>
        </w:rPr>
        <w:t>/or</w:t>
      </w:r>
      <w:r w:rsidR="00D17E22" w:rsidRPr="001334B4">
        <w:rPr>
          <w:rFonts w:ascii="Arial" w:hAnsi="Arial" w:cs="Arial"/>
        </w:rPr>
        <w:t xml:space="preserve"> mentor in place to support the learning process. We will provide training, supporting documentation and guidance that explains the </w:t>
      </w:r>
      <w:r w:rsidR="005939B1">
        <w:rPr>
          <w:rFonts w:ascii="Arial" w:hAnsi="Arial" w:cs="Arial"/>
        </w:rPr>
        <w:t>AES</w:t>
      </w:r>
      <w:r w:rsidR="00D17E22" w:rsidRPr="001334B4">
        <w:rPr>
          <w:rFonts w:ascii="Arial" w:hAnsi="Arial" w:cs="Arial"/>
        </w:rPr>
        <w:t xml:space="preserve"> requirements and their r</w:t>
      </w:r>
      <w:r w:rsidR="00B96D53" w:rsidRPr="001334B4">
        <w:rPr>
          <w:rFonts w:ascii="Arial" w:hAnsi="Arial" w:cs="Arial"/>
        </w:rPr>
        <w:t>o</w:t>
      </w:r>
      <w:r w:rsidR="00D17E22" w:rsidRPr="001334B4">
        <w:rPr>
          <w:rFonts w:ascii="Arial" w:hAnsi="Arial" w:cs="Arial"/>
        </w:rPr>
        <w:t>le.</w:t>
      </w:r>
      <w:r w:rsidR="00B12763" w:rsidRPr="001334B4">
        <w:rPr>
          <w:rFonts w:ascii="Arial" w:hAnsi="Arial" w:cs="Arial"/>
        </w:rPr>
        <w:t xml:space="preserve"> </w:t>
      </w:r>
      <w:r w:rsidR="001E5D2B" w:rsidRPr="001334B4">
        <w:rPr>
          <w:rFonts w:ascii="Arial" w:hAnsi="Arial" w:cs="Arial"/>
        </w:rPr>
        <w:t>If required, w</w:t>
      </w:r>
      <w:r w:rsidR="00B12763" w:rsidRPr="001334B4">
        <w:rPr>
          <w:rFonts w:ascii="Arial" w:hAnsi="Arial" w:cs="Arial"/>
        </w:rPr>
        <w:t xml:space="preserve">e will support companies </w:t>
      </w:r>
      <w:r w:rsidR="001E5D2B" w:rsidRPr="001334B4">
        <w:rPr>
          <w:rFonts w:ascii="Arial" w:hAnsi="Arial" w:cs="Arial"/>
        </w:rPr>
        <w:t>through the AES process. W</w:t>
      </w:r>
      <w:r w:rsidR="00B12763" w:rsidRPr="001334B4">
        <w:rPr>
          <w:rFonts w:ascii="Arial" w:hAnsi="Arial" w:cs="Arial"/>
        </w:rPr>
        <w:t xml:space="preserve">e will provide additional CPD on </w:t>
      </w:r>
      <w:r w:rsidR="004B7DDF" w:rsidRPr="00714B8B">
        <w:rPr>
          <w:rFonts w:ascii="Arial" w:hAnsi="Arial" w:cs="Arial"/>
        </w:rPr>
        <w:t xml:space="preserve">important </w:t>
      </w:r>
      <w:r w:rsidR="004B7DDF">
        <w:rPr>
          <w:rFonts w:ascii="Arial" w:hAnsi="Arial" w:cs="Arial"/>
        </w:rPr>
        <w:t xml:space="preserve">topics </w:t>
      </w:r>
      <w:r w:rsidR="00714B8B" w:rsidRPr="00714B8B">
        <w:rPr>
          <w:rFonts w:ascii="Arial" w:hAnsi="Arial" w:cs="Arial"/>
        </w:rPr>
        <w:t xml:space="preserve">including </w:t>
      </w:r>
      <w:r w:rsidR="00714B8B">
        <w:rPr>
          <w:rFonts w:ascii="Arial" w:hAnsi="Arial" w:cs="Arial"/>
        </w:rPr>
        <w:t>leadership</w:t>
      </w:r>
      <w:r w:rsidR="004B7DDF">
        <w:rPr>
          <w:rFonts w:ascii="Arial" w:hAnsi="Arial" w:cs="Arial"/>
        </w:rPr>
        <w:t xml:space="preserve">, </w:t>
      </w:r>
      <w:r w:rsidR="004B7DDF" w:rsidRPr="00714B8B">
        <w:rPr>
          <w:rFonts w:ascii="Arial" w:hAnsi="Arial" w:cs="Arial"/>
        </w:rPr>
        <w:t xml:space="preserve">providing evidence of learning and </w:t>
      </w:r>
      <w:r w:rsidR="00B12763" w:rsidRPr="00714B8B">
        <w:rPr>
          <w:rFonts w:ascii="Arial" w:hAnsi="Arial" w:cs="Arial"/>
        </w:rPr>
        <w:t>safeguarding</w:t>
      </w:r>
      <w:r w:rsidR="004B7DDF">
        <w:rPr>
          <w:rFonts w:ascii="Arial" w:hAnsi="Arial" w:cs="Arial"/>
        </w:rPr>
        <w:t>.</w:t>
      </w:r>
    </w:p>
    <w:p w14:paraId="74BE00F3" w14:textId="77777777" w:rsidR="00B12763" w:rsidRPr="001334B4" w:rsidRDefault="00B12763" w:rsidP="00B96D53">
      <w:pPr>
        <w:rPr>
          <w:rFonts w:ascii="Arial" w:hAnsi="Arial" w:cs="Arial"/>
        </w:rPr>
      </w:pPr>
    </w:p>
    <w:p w14:paraId="38375068" w14:textId="77777777" w:rsidR="001334B4" w:rsidRDefault="001334B4" w:rsidP="00B518F9">
      <w:pPr>
        <w:rPr>
          <w:rFonts w:ascii="Arial" w:hAnsi="Arial" w:cs="Arial"/>
          <w:b/>
        </w:rPr>
      </w:pPr>
    </w:p>
    <w:p w14:paraId="3D146F70" w14:textId="77777777" w:rsidR="00767ABA" w:rsidRPr="001334B4" w:rsidRDefault="001E5D2B" w:rsidP="00B518F9">
      <w:pPr>
        <w:rPr>
          <w:rFonts w:ascii="Arial" w:hAnsi="Arial" w:cs="Arial"/>
          <w:b/>
        </w:rPr>
      </w:pPr>
      <w:r w:rsidRPr="001334B4">
        <w:rPr>
          <w:rFonts w:ascii="Arial" w:hAnsi="Arial" w:cs="Arial"/>
          <w:b/>
        </w:rPr>
        <w:t>The Standard:</w:t>
      </w:r>
    </w:p>
    <w:p w14:paraId="5403E45E" w14:textId="77777777" w:rsidR="00DA4691" w:rsidRPr="001334B4" w:rsidRDefault="00DA4691" w:rsidP="00B518F9">
      <w:pPr>
        <w:rPr>
          <w:rFonts w:ascii="Arial" w:hAnsi="Arial" w:cs="Arial"/>
          <w:b/>
        </w:rPr>
      </w:pPr>
    </w:p>
    <w:p w14:paraId="345CCB55" w14:textId="77777777" w:rsidR="00DA4691" w:rsidRPr="00714B8B" w:rsidRDefault="001E5D2B" w:rsidP="00DA4691">
      <w:pPr>
        <w:pStyle w:val="ListParagraph"/>
        <w:numPr>
          <w:ilvl w:val="0"/>
          <w:numId w:val="7"/>
        </w:numPr>
        <w:rPr>
          <w:rFonts w:ascii="Arial" w:hAnsi="Arial" w:cs="Arial"/>
        </w:rPr>
      </w:pPr>
      <w:r w:rsidRPr="001334B4">
        <w:rPr>
          <w:rFonts w:ascii="Arial" w:hAnsi="Arial" w:cs="Arial"/>
          <w:b/>
        </w:rPr>
        <w:t>Provision of a safe working environment</w:t>
      </w:r>
      <w:r w:rsidR="00CA5350" w:rsidRPr="001334B4">
        <w:rPr>
          <w:rFonts w:ascii="Arial" w:hAnsi="Arial" w:cs="Arial"/>
          <w:b/>
        </w:rPr>
        <w:t xml:space="preserve">: </w:t>
      </w:r>
      <w:r w:rsidR="00CA5350" w:rsidRPr="001334B4">
        <w:rPr>
          <w:rFonts w:ascii="Arial" w:hAnsi="Arial" w:cs="Arial"/>
        </w:rPr>
        <w:t>T</w:t>
      </w:r>
      <w:r w:rsidRPr="001334B4">
        <w:rPr>
          <w:rFonts w:ascii="Arial" w:hAnsi="Arial" w:cs="Arial"/>
        </w:rPr>
        <w:t xml:space="preserve">his will be monitored early by a </w:t>
      </w:r>
      <w:proofErr w:type="spellStart"/>
      <w:r w:rsidR="00CA5350" w:rsidRPr="001334B4">
        <w:rPr>
          <w:rFonts w:ascii="Arial" w:hAnsi="Arial" w:cs="Arial"/>
        </w:rPr>
        <w:t>TCoE</w:t>
      </w:r>
      <w:proofErr w:type="spellEnd"/>
      <w:r w:rsidRPr="001334B4">
        <w:rPr>
          <w:rFonts w:ascii="Arial" w:hAnsi="Arial" w:cs="Arial"/>
        </w:rPr>
        <w:t xml:space="preserve"> IOSH- qualified person – evidence </w:t>
      </w:r>
      <w:r w:rsidR="00CA5350" w:rsidRPr="001334B4">
        <w:rPr>
          <w:rFonts w:ascii="Arial" w:hAnsi="Arial" w:cs="Arial"/>
        </w:rPr>
        <w:t>will be required to</w:t>
      </w:r>
      <w:r w:rsidR="00DA4691" w:rsidRPr="001334B4">
        <w:rPr>
          <w:rFonts w:ascii="Arial" w:hAnsi="Arial" w:cs="Arial"/>
        </w:rPr>
        <w:t xml:space="preserve"> ensure you</w:t>
      </w:r>
      <w:r w:rsidR="004B7DDF">
        <w:rPr>
          <w:rFonts w:ascii="Arial" w:hAnsi="Arial" w:cs="Arial"/>
        </w:rPr>
        <w:t xml:space="preserve"> meet </w:t>
      </w:r>
      <w:r w:rsidR="004B7DDF" w:rsidRPr="00714B8B">
        <w:rPr>
          <w:rFonts w:ascii="Arial" w:hAnsi="Arial" w:cs="Arial"/>
        </w:rPr>
        <w:t>legal</w:t>
      </w:r>
      <w:r w:rsidR="004B7DDF">
        <w:rPr>
          <w:rFonts w:ascii="Arial" w:hAnsi="Arial" w:cs="Arial"/>
        </w:rPr>
        <w:t xml:space="preserve"> </w:t>
      </w:r>
      <w:r w:rsidR="004B7DDF" w:rsidRPr="00714B8B">
        <w:rPr>
          <w:rFonts w:ascii="Arial" w:hAnsi="Arial" w:cs="Arial"/>
        </w:rPr>
        <w:t>requirements</w:t>
      </w:r>
      <w:r w:rsidR="00CA5350" w:rsidRPr="001334B4">
        <w:rPr>
          <w:rFonts w:ascii="Arial" w:hAnsi="Arial" w:cs="Arial"/>
        </w:rPr>
        <w:t>.</w:t>
      </w:r>
      <w:r w:rsidR="00DA4691" w:rsidRPr="00714B8B">
        <w:rPr>
          <w:rFonts w:ascii="Arial" w:hAnsi="Arial" w:cs="Arial"/>
        </w:rPr>
        <w:t xml:space="preserve"> </w:t>
      </w:r>
    </w:p>
    <w:p w14:paraId="66F145E8" w14:textId="77777777" w:rsidR="00DA4691" w:rsidRPr="001334B4" w:rsidRDefault="00DA4691" w:rsidP="00DA4691">
      <w:pPr>
        <w:pStyle w:val="ListParagraph"/>
        <w:rPr>
          <w:rFonts w:ascii="Arial" w:hAnsi="Arial" w:cs="Arial"/>
          <w:b/>
        </w:rPr>
      </w:pPr>
    </w:p>
    <w:p w14:paraId="5113C0CD" w14:textId="77777777" w:rsidR="00DA4691" w:rsidRPr="001334B4" w:rsidRDefault="00DA4691" w:rsidP="00DA4691">
      <w:pPr>
        <w:pStyle w:val="ListParagraph"/>
        <w:numPr>
          <w:ilvl w:val="0"/>
          <w:numId w:val="7"/>
        </w:numPr>
        <w:rPr>
          <w:rFonts w:ascii="Arial" w:hAnsi="Arial" w:cs="Arial"/>
          <w:b/>
        </w:rPr>
      </w:pPr>
      <w:r w:rsidRPr="001334B4">
        <w:rPr>
          <w:rFonts w:ascii="Arial" w:hAnsi="Arial" w:cs="Arial"/>
          <w:b/>
        </w:rPr>
        <w:t xml:space="preserve">Recruitment: </w:t>
      </w:r>
      <w:r w:rsidRPr="001334B4">
        <w:rPr>
          <w:rFonts w:ascii="Arial" w:hAnsi="Arial" w:cs="Arial"/>
        </w:rPr>
        <w:t xml:space="preserve">Employers with apprenticeship vacancies must respond quickly to any potential apprentice CV that may be sent through from </w:t>
      </w:r>
      <w:r w:rsidR="004B7DDF" w:rsidRPr="00714B8B">
        <w:rPr>
          <w:rFonts w:ascii="Arial" w:hAnsi="Arial" w:cs="Arial"/>
        </w:rPr>
        <w:t xml:space="preserve">the </w:t>
      </w:r>
      <w:proofErr w:type="spellStart"/>
      <w:r w:rsidRPr="001334B4">
        <w:rPr>
          <w:rFonts w:ascii="Arial" w:hAnsi="Arial" w:cs="Arial"/>
        </w:rPr>
        <w:t>TCoE</w:t>
      </w:r>
      <w:proofErr w:type="spellEnd"/>
      <w:r w:rsidRPr="001334B4">
        <w:rPr>
          <w:rFonts w:ascii="Arial" w:hAnsi="Arial" w:cs="Arial"/>
        </w:rPr>
        <w:t xml:space="preserve"> to you. </w:t>
      </w:r>
    </w:p>
    <w:p w14:paraId="7DD86B69" w14:textId="77777777" w:rsidR="00DA4691" w:rsidRPr="001334B4" w:rsidRDefault="00DA4691" w:rsidP="00DA4691">
      <w:pPr>
        <w:rPr>
          <w:rFonts w:ascii="Arial" w:hAnsi="Arial" w:cs="Arial"/>
          <w:b/>
        </w:rPr>
      </w:pPr>
    </w:p>
    <w:p w14:paraId="729D8D68" w14:textId="77777777" w:rsidR="00DA4691" w:rsidRPr="001334B4" w:rsidRDefault="00DA4691" w:rsidP="00DA4691">
      <w:pPr>
        <w:pStyle w:val="ListParagraph"/>
        <w:numPr>
          <w:ilvl w:val="0"/>
          <w:numId w:val="7"/>
        </w:numPr>
        <w:rPr>
          <w:rFonts w:ascii="Arial" w:hAnsi="Arial" w:cs="Arial"/>
          <w:b/>
          <w:i/>
        </w:rPr>
      </w:pPr>
      <w:r w:rsidRPr="001334B4">
        <w:rPr>
          <w:rFonts w:ascii="Arial" w:hAnsi="Arial" w:cs="Arial"/>
          <w:b/>
          <w:iCs/>
        </w:rPr>
        <w:t xml:space="preserve">On-the job learning: </w:t>
      </w:r>
      <w:r w:rsidRPr="001334B4">
        <w:rPr>
          <w:rFonts w:ascii="Arial" w:hAnsi="Arial" w:cs="Arial"/>
        </w:rPr>
        <w:t xml:space="preserve">Employer must provide a suitable induction and prepare a company learning plan </w:t>
      </w:r>
      <w:r w:rsidR="004B7DDF">
        <w:rPr>
          <w:rFonts w:ascii="Arial" w:hAnsi="Arial" w:cs="Arial"/>
        </w:rPr>
        <w:t>–</w:t>
      </w:r>
      <w:r w:rsidRPr="001334B4">
        <w:rPr>
          <w:rFonts w:ascii="Arial" w:hAnsi="Arial" w:cs="Arial"/>
        </w:rPr>
        <w:t xml:space="preserve"> </w:t>
      </w:r>
      <w:r w:rsidR="004B7DDF" w:rsidRPr="00714B8B">
        <w:rPr>
          <w:rFonts w:ascii="Arial" w:hAnsi="Arial" w:cs="Arial"/>
        </w:rPr>
        <w:t xml:space="preserve">the </w:t>
      </w:r>
      <w:proofErr w:type="spellStart"/>
      <w:r w:rsidRPr="001334B4">
        <w:rPr>
          <w:rFonts w:ascii="Arial" w:hAnsi="Arial" w:cs="Arial"/>
        </w:rPr>
        <w:t>TCoE</w:t>
      </w:r>
      <w:proofErr w:type="spellEnd"/>
      <w:r w:rsidRPr="001334B4">
        <w:rPr>
          <w:rFonts w:ascii="Arial" w:hAnsi="Arial" w:cs="Arial"/>
        </w:rPr>
        <w:t xml:space="preserve"> will provide training, guidance and supporting documentation to support this.</w:t>
      </w:r>
    </w:p>
    <w:p w14:paraId="2146CF23" w14:textId="77777777" w:rsidR="00DA4691" w:rsidRPr="001334B4" w:rsidRDefault="00DA4691" w:rsidP="00DA4691">
      <w:pPr>
        <w:rPr>
          <w:rFonts w:ascii="Arial" w:hAnsi="Arial" w:cs="Arial"/>
          <w:b/>
          <w:i/>
        </w:rPr>
      </w:pPr>
    </w:p>
    <w:p w14:paraId="34852B09" w14:textId="77777777" w:rsidR="00CA5350" w:rsidRPr="001334B4" w:rsidRDefault="00DA4691" w:rsidP="00DA4691">
      <w:pPr>
        <w:pStyle w:val="ListParagraph"/>
        <w:numPr>
          <w:ilvl w:val="0"/>
          <w:numId w:val="7"/>
        </w:numPr>
        <w:rPr>
          <w:rFonts w:ascii="Arial" w:hAnsi="Arial" w:cs="Arial"/>
          <w:b/>
          <w:i/>
        </w:rPr>
      </w:pPr>
      <w:r w:rsidRPr="001334B4">
        <w:rPr>
          <w:rFonts w:ascii="Arial" w:hAnsi="Arial" w:cs="Arial"/>
          <w:b/>
          <w:iCs/>
        </w:rPr>
        <w:t>Supervisor</w:t>
      </w:r>
      <w:r w:rsidR="00CA5350" w:rsidRPr="001334B4">
        <w:rPr>
          <w:rFonts w:ascii="Arial" w:hAnsi="Arial" w:cs="Arial"/>
          <w:b/>
          <w:iCs/>
        </w:rPr>
        <w:t xml:space="preserve"> and </w:t>
      </w:r>
      <w:r w:rsidRPr="001334B4">
        <w:rPr>
          <w:rFonts w:ascii="Arial" w:hAnsi="Arial" w:cs="Arial"/>
          <w:b/>
          <w:iCs/>
        </w:rPr>
        <w:t>Mentor</w:t>
      </w:r>
      <w:r w:rsidR="00CA5350" w:rsidRPr="001334B4">
        <w:rPr>
          <w:rFonts w:ascii="Arial" w:hAnsi="Arial" w:cs="Arial"/>
          <w:iCs/>
        </w:rPr>
        <w:t xml:space="preserve">: All employers will be required to identify a supervisor and </w:t>
      </w:r>
      <w:r w:rsidR="004B7DDF" w:rsidRPr="00714B8B">
        <w:rPr>
          <w:rFonts w:ascii="Arial" w:hAnsi="Arial" w:cs="Arial"/>
        </w:rPr>
        <w:t xml:space="preserve">a </w:t>
      </w:r>
      <w:r w:rsidR="00CA5350" w:rsidRPr="00714B8B">
        <w:rPr>
          <w:rFonts w:ascii="Arial" w:hAnsi="Arial" w:cs="Arial"/>
        </w:rPr>
        <w:t xml:space="preserve">mentor and </w:t>
      </w:r>
      <w:r w:rsidR="004B7DDF" w:rsidRPr="00714B8B">
        <w:rPr>
          <w:rFonts w:ascii="Arial" w:hAnsi="Arial" w:cs="Arial"/>
        </w:rPr>
        <w:t xml:space="preserve">the </w:t>
      </w:r>
      <w:proofErr w:type="spellStart"/>
      <w:r w:rsidR="00CA5350" w:rsidRPr="00714B8B">
        <w:rPr>
          <w:rFonts w:ascii="Arial" w:hAnsi="Arial" w:cs="Arial"/>
        </w:rPr>
        <w:t>TCoE</w:t>
      </w:r>
      <w:proofErr w:type="spellEnd"/>
      <w:r w:rsidR="00CA5350" w:rsidRPr="001334B4">
        <w:rPr>
          <w:rFonts w:ascii="Arial" w:hAnsi="Arial" w:cs="Arial"/>
          <w:iCs/>
        </w:rPr>
        <w:t xml:space="preserve"> will provide free mandatory training to support these roles.</w:t>
      </w:r>
      <w:r w:rsidR="00CA5350" w:rsidRPr="001334B4">
        <w:rPr>
          <w:rFonts w:ascii="Arial" w:hAnsi="Arial" w:cs="Arial"/>
          <w:b/>
          <w:iCs/>
        </w:rPr>
        <w:t xml:space="preserve"> </w:t>
      </w:r>
    </w:p>
    <w:p w14:paraId="73D0D062" w14:textId="77777777" w:rsidR="00DA4691" w:rsidRPr="001334B4" w:rsidRDefault="00DA4691" w:rsidP="00DA4691">
      <w:pPr>
        <w:rPr>
          <w:rFonts w:ascii="Arial" w:hAnsi="Arial" w:cs="Arial"/>
          <w:b/>
          <w:i/>
        </w:rPr>
      </w:pPr>
    </w:p>
    <w:p w14:paraId="2CD730D2" w14:textId="77777777" w:rsidR="00DA4691" w:rsidRPr="001334B4" w:rsidRDefault="00DA4691" w:rsidP="00DA4691">
      <w:pPr>
        <w:pStyle w:val="ListParagraph"/>
        <w:numPr>
          <w:ilvl w:val="0"/>
          <w:numId w:val="7"/>
        </w:numPr>
        <w:rPr>
          <w:rFonts w:ascii="Arial" w:hAnsi="Arial" w:cs="Arial"/>
          <w:b/>
        </w:rPr>
      </w:pPr>
      <w:r w:rsidRPr="001334B4">
        <w:rPr>
          <w:rFonts w:ascii="Arial" w:hAnsi="Arial" w:cs="Arial"/>
          <w:b/>
        </w:rPr>
        <w:t xml:space="preserve">The </w:t>
      </w:r>
      <w:r w:rsidR="00D26C6A" w:rsidRPr="001334B4">
        <w:rPr>
          <w:rFonts w:ascii="Arial" w:hAnsi="Arial" w:cs="Arial"/>
          <w:b/>
        </w:rPr>
        <w:t>Supervisor</w:t>
      </w:r>
      <w:r w:rsidR="000E1054" w:rsidRPr="001334B4">
        <w:rPr>
          <w:rFonts w:ascii="Arial" w:hAnsi="Arial" w:cs="Arial"/>
          <w:b/>
        </w:rPr>
        <w:t xml:space="preserve"> and </w:t>
      </w:r>
      <w:r w:rsidR="00FD7757" w:rsidRPr="001334B4">
        <w:rPr>
          <w:rFonts w:ascii="Arial" w:hAnsi="Arial" w:cs="Arial"/>
          <w:b/>
        </w:rPr>
        <w:t>Mentor</w:t>
      </w:r>
      <w:r w:rsidR="00D26C6A" w:rsidRPr="001334B4">
        <w:rPr>
          <w:rFonts w:ascii="Arial" w:hAnsi="Arial" w:cs="Arial"/>
          <w:b/>
        </w:rPr>
        <w:t xml:space="preserve"> </w:t>
      </w:r>
      <w:r w:rsidR="00CA5350" w:rsidRPr="001334B4">
        <w:rPr>
          <w:rFonts w:ascii="Arial" w:hAnsi="Arial" w:cs="Arial"/>
          <w:b/>
        </w:rPr>
        <w:t xml:space="preserve">role: </w:t>
      </w:r>
      <w:r w:rsidRPr="001334B4">
        <w:rPr>
          <w:rFonts w:ascii="Arial" w:hAnsi="Arial" w:cs="Arial"/>
        </w:rPr>
        <w:t>These roles are essential and i</w:t>
      </w:r>
      <w:r w:rsidR="004B7DDF">
        <w:rPr>
          <w:rFonts w:ascii="Arial" w:hAnsi="Arial" w:cs="Arial"/>
        </w:rPr>
        <w:t>nclude responsibilities around</w:t>
      </w:r>
      <w:r w:rsidRPr="001334B4">
        <w:rPr>
          <w:rFonts w:ascii="Arial" w:hAnsi="Arial" w:cs="Arial"/>
        </w:rPr>
        <w:t xml:space="preserve"> working closely with </w:t>
      </w:r>
      <w:proofErr w:type="spellStart"/>
      <w:r w:rsidRPr="001334B4">
        <w:rPr>
          <w:rFonts w:ascii="Arial" w:hAnsi="Arial" w:cs="Arial"/>
        </w:rPr>
        <w:t>TCoE</w:t>
      </w:r>
      <w:proofErr w:type="spellEnd"/>
      <w:r w:rsidRPr="001334B4">
        <w:rPr>
          <w:rFonts w:ascii="Arial" w:hAnsi="Arial" w:cs="Arial"/>
        </w:rPr>
        <w:t xml:space="preserve"> tutors/assessors – </w:t>
      </w:r>
      <w:r w:rsidR="001334B4" w:rsidRPr="001334B4">
        <w:rPr>
          <w:rFonts w:ascii="Arial" w:hAnsi="Arial" w:cs="Arial"/>
        </w:rPr>
        <w:t>writing reports that closely monitor</w:t>
      </w:r>
      <w:r w:rsidR="004B7DDF">
        <w:rPr>
          <w:rFonts w:ascii="Arial" w:hAnsi="Arial" w:cs="Arial"/>
        </w:rPr>
        <w:t xml:space="preserve"> learner progress – developing</w:t>
      </w:r>
      <w:r w:rsidRPr="001334B4">
        <w:rPr>
          <w:rFonts w:ascii="Arial" w:hAnsi="Arial" w:cs="Arial"/>
        </w:rPr>
        <w:t xml:space="preserve"> company learning plan</w:t>
      </w:r>
      <w:r w:rsidR="004B7DDF" w:rsidRPr="005939B1">
        <w:rPr>
          <w:rFonts w:ascii="Arial" w:hAnsi="Arial" w:cs="Arial"/>
        </w:rPr>
        <w:t>s</w:t>
      </w:r>
      <w:r w:rsidRPr="001334B4">
        <w:rPr>
          <w:rFonts w:ascii="Arial" w:hAnsi="Arial" w:cs="Arial"/>
        </w:rPr>
        <w:t xml:space="preserve"> – planning for learning at work and ensuring work schedules allow for this</w:t>
      </w:r>
      <w:r w:rsidR="001334B4" w:rsidRPr="001334B4">
        <w:rPr>
          <w:rFonts w:ascii="Arial" w:hAnsi="Arial" w:cs="Arial"/>
          <w:b/>
        </w:rPr>
        <w:t xml:space="preserve"> </w:t>
      </w:r>
      <w:r w:rsidR="001334B4" w:rsidRPr="001334B4">
        <w:rPr>
          <w:rFonts w:ascii="Arial" w:hAnsi="Arial" w:cs="Arial"/>
        </w:rPr>
        <w:t>– breaking through any barriers to progress and success.</w:t>
      </w:r>
      <w:r w:rsidRPr="001334B4">
        <w:rPr>
          <w:rFonts w:ascii="Arial" w:hAnsi="Arial" w:cs="Arial"/>
        </w:rPr>
        <w:br/>
      </w:r>
    </w:p>
    <w:p w14:paraId="5678AD72" w14:textId="77777777" w:rsidR="00DA4691" w:rsidRPr="00714B8B" w:rsidRDefault="00DA4691" w:rsidP="00714B8B">
      <w:pPr>
        <w:pStyle w:val="ListParagraph"/>
        <w:numPr>
          <w:ilvl w:val="0"/>
          <w:numId w:val="7"/>
        </w:numPr>
        <w:rPr>
          <w:rFonts w:ascii="Arial" w:hAnsi="Arial" w:cs="Arial"/>
          <w:b/>
        </w:rPr>
      </w:pPr>
      <w:r w:rsidRPr="001334B4">
        <w:rPr>
          <w:rFonts w:ascii="Arial" w:hAnsi="Arial" w:cs="Arial"/>
          <w:b/>
        </w:rPr>
        <w:t>Retention, success and progression</w:t>
      </w:r>
      <w:r w:rsidR="001334B4" w:rsidRPr="001334B4">
        <w:rPr>
          <w:rFonts w:ascii="Arial" w:hAnsi="Arial" w:cs="Arial"/>
          <w:b/>
        </w:rPr>
        <w:t xml:space="preserve">: </w:t>
      </w:r>
      <w:r w:rsidRPr="001334B4">
        <w:rPr>
          <w:rFonts w:ascii="Arial" w:hAnsi="Arial" w:cs="Arial"/>
        </w:rPr>
        <w:t>Employers must demonstrate a commitment to retaining their apprentice – supporting them to succeed and providing suitable progression routes for apprentices when they complete their programmes i.e. higher levels of study and/or progression either within the organisation or externally.</w:t>
      </w:r>
      <w:r w:rsidR="005939B1">
        <w:rPr>
          <w:rFonts w:ascii="Arial" w:hAnsi="Arial" w:cs="Arial"/>
        </w:rPr>
        <w:t xml:space="preserve"> This will be monitored throughout the apprenticeship.</w:t>
      </w:r>
    </w:p>
    <w:p w14:paraId="6EA2E15A" w14:textId="77777777" w:rsidR="00DA4691" w:rsidRPr="001334B4" w:rsidRDefault="00DA4691" w:rsidP="001334B4">
      <w:pPr>
        <w:rPr>
          <w:rFonts w:ascii="Arial" w:hAnsi="Arial" w:cs="Arial"/>
          <w:b/>
        </w:rPr>
      </w:pPr>
    </w:p>
    <w:p w14:paraId="79AC2BF5" w14:textId="77777777" w:rsidR="00DA4691" w:rsidRPr="00714B8B" w:rsidRDefault="00DA4691" w:rsidP="00DA4691">
      <w:pPr>
        <w:pStyle w:val="ListParagraph"/>
        <w:rPr>
          <w:rFonts w:ascii="Arial" w:hAnsi="Arial" w:cs="Arial"/>
          <w:b/>
        </w:rPr>
      </w:pPr>
    </w:p>
    <w:p w14:paraId="5D1F565B" w14:textId="77777777" w:rsidR="0082114E" w:rsidRDefault="009904CE" w:rsidP="00DA4691">
      <w:pPr>
        <w:pStyle w:val="ListParagraph"/>
        <w:rPr>
          <w:rFonts w:ascii="Arial" w:hAnsi="Arial" w:cs="Arial"/>
          <w:b/>
        </w:rPr>
      </w:pPr>
      <w:r>
        <w:rPr>
          <w:rFonts w:ascii="Arial" w:hAnsi="Arial" w:cs="Arial"/>
          <w:b/>
        </w:rPr>
        <w:lastRenderedPageBreak/>
        <w:t xml:space="preserve">PTO for </w:t>
      </w:r>
      <w:r w:rsidR="00355EA7">
        <w:rPr>
          <w:rFonts w:ascii="Arial" w:hAnsi="Arial" w:cs="Arial"/>
          <w:b/>
        </w:rPr>
        <w:t xml:space="preserve">‘Road Map’ to registration - </w:t>
      </w:r>
      <w:r>
        <w:rPr>
          <w:rFonts w:ascii="Arial" w:hAnsi="Arial" w:cs="Arial"/>
          <w:b/>
        </w:rPr>
        <w:t xml:space="preserve">time frame </w:t>
      </w:r>
      <w:r w:rsidR="00355EA7">
        <w:rPr>
          <w:rFonts w:ascii="Arial" w:hAnsi="Arial" w:cs="Arial"/>
          <w:b/>
        </w:rPr>
        <w:t>-</w:t>
      </w:r>
      <w:r>
        <w:rPr>
          <w:rFonts w:ascii="Arial" w:hAnsi="Arial" w:cs="Arial"/>
          <w:b/>
        </w:rPr>
        <w:t xml:space="preserve"> methodology:</w:t>
      </w:r>
    </w:p>
    <w:p w14:paraId="77F868A9" w14:textId="77777777" w:rsidR="008916FC" w:rsidRDefault="008916FC" w:rsidP="0082114E">
      <w:pPr>
        <w:pStyle w:val="ListParagraph"/>
        <w:ind w:left="0"/>
        <w:rPr>
          <w:rFonts w:ascii="Arial" w:hAnsi="Arial" w:cs="Arial"/>
          <w:b/>
        </w:rPr>
      </w:pPr>
    </w:p>
    <w:p w14:paraId="55452492" w14:textId="77777777" w:rsidR="008916FC" w:rsidRDefault="008916FC" w:rsidP="0082114E">
      <w:pPr>
        <w:pStyle w:val="ListParagraph"/>
        <w:ind w:left="0"/>
        <w:rPr>
          <w:rFonts w:ascii="Arial" w:hAnsi="Arial" w:cs="Arial"/>
          <w:b/>
        </w:rPr>
      </w:pPr>
    </w:p>
    <w:p w14:paraId="21B15CEF" w14:textId="0FD40EB6" w:rsidR="0082114E" w:rsidRDefault="0082114E" w:rsidP="0082114E">
      <w:pPr>
        <w:pStyle w:val="ListParagraph"/>
        <w:ind w:left="0"/>
        <w:rPr>
          <w:rFonts w:ascii="Arial" w:hAnsi="Arial" w:cs="Arial"/>
          <w:b/>
        </w:rPr>
      </w:pPr>
      <w:r>
        <w:rPr>
          <w:rFonts w:ascii="Arial" w:hAnsi="Arial" w:cs="Arial"/>
          <w:b/>
        </w:rPr>
        <w:t xml:space="preserve">The </w:t>
      </w:r>
      <w:r w:rsidR="009904CE">
        <w:rPr>
          <w:rFonts w:ascii="Arial" w:hAnsi="Arial" w:cs="Arial"/>
          <w:b/>
        </w:rPr>
        <w:t>‘</w:t>
      </w:r>
      <w:r>
        <w:rPr>
          <w:rFonts w:ascii="Arial" w:hAnsi="Arial" w:cs="Arial"/>
          <w:b/>
        </w:rPr>
        <w:t>Road Map</w:t>
      </w:r>
      <w:r w:rsidR="009904CE">
        <w:rPr>
          <w:rFonts w:ascii="Arial" w:hAnsi="Arial" w:cs="Arial"/>
          <w:b/>
        </w:rPr>
        <w:t>’</w:t>
      </w:r>
      <w:r>
        <w:rPr>
          <w:rFonts w:ascii="Arial" w:hAnsi="Arial" w:cs="Arial"/>
          <w:b/>
        </w:rPr>
        <w:t xml:space="preserve"> to AES Registration:</w:t>
      </w:r>
    </w:p>
    <w:p w14:paraId="2C4701E9" w14:textId="77777777" w:rsidR="0082114E" w:rsidRDefault="0082114E">
      <w:pPr>
        <w:pStyle w:val="ListParagraph"/>
        <w:ind w:left="0"/>
        <w:rPr>
          <w:rFonts w:ascii="Arial" w:hAnsi="Arial" w:cs="Arial"/>
          <w:b/>
        </w:rPr>
      </w:pPr>
    </w:p>
    <w:p w14:paraId="3B210D41" w14:textId="77777777" w:rsidR="0082114E" w:rsidRPr="001334B4" w:rsidRDefault="0082114E">
      <w:pPr>
        <w:pStyle w:val="ListParagraph"/>
        <w:ind w:left="0"/>
        <w:rPr>
          <w:rFonts w:ascii="Arial" w:hAnsi="Arial" w:cs="Arial"/>
        </w:rPr>
      </w:pPr>
      <w:r>
        <w:rPr>
          <w:rFonts w:ascii="Arial" w:hAnsi="Arial" w:cs="Arial"/>
          <w:noProof/>
        </w:rPr>
        <w:lastRenderedPageBreak/>
        <w:drawing>
          <wp:inline distT="0" distB="0" distL="0" distR="0" wp14:anchorId="7E0646A2" wp14:editId="51D0B4C1">
            <wp:extent cx="5486400" cy="7810500"/>
            <wp:effectExtent l="0" t="0" r="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82114E" w:rsidRPr="001334B4" w:rsidSect="006605DD">
      <w:headerReference w:type="default" r:id="rId12"/>
      <w:footerReference w:type="defaul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F96F6" w14:textId="77777777" w:rsidR="00CF2361" w:rsidRDefault="00CF2361" w:rsidP="00232C85">
      <w:r>
        <w:separator/>
      </w:r>
    </w:p>
  </w:endnote>
  <w:endnote w:type="continuationSeparator" w:id="0">
    <w:p w14:paraId="203358FE" w14:textId="77777777" w:rsidR="00CF2361" w:rsidRDefault="00CF2361" w:rsidP="0023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2E16C" w14:textId="7637F5D8" w:rsidR="00854442" w:rsidRPr="00854442" w:rsidRDefault="00854442" w:rsidP="00854442">
    <w:pPr>
      <w:spacing w:before="120" w:after="120"/>
      <w:rPr>
        <w:rFonts w:eastAsia="MS Mincho"/>
        <w:i/>
        <w:sz w:val="18"/>
        <w:lang w:val="en-US" w:eastAsia="de-DE"/>
      </w:rPr>
    </w:pPr>
    <w:r w:rsidRPr="00322720">
      <w:rPr>
        <w:rFonts w:eastAsia="MS Mincho"/>
        <w:i/>
        <w:sz w:val="18"/>
        <w:lang w:val="en-US" w:eastAsia="de-DE"/>
      </w:rPr>
      <w:t xml:space="preserve">The European Commission support </w:t>
    </w:r>
    <w:proofErr w:type="gramStart"/>
    <w:r w:rsidRPr="00322720">
      <w:rPr>
        <w:rFonts w:eastAsia="MS Mincho"/>
        <w:i/>
        <w:sz w:val="18"/>
        <w:lang w:val="en-US" w:eastAsia="de-DE"/>
      </w:rPr>
      <w:t>for the production of</w:t>
    </w:r>
    <w:proofErr w:type="gramEnd"/>
    <w:r w:rsidRPr="00322720">
      <w:rPr>
        <w:rFonts w:eastAsia="MS Mincho"/>
        <w:i/>
        <w:sz w:val="18"/>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45FA7" w14:textId="77777777" w:rsidR="00CF2361" w:rsidRDefault="00CF2361" w:rsidP="00232C85">
      <w:r>
        <w:separator/>
      </w:r>
    </w:p>
  </w:footnote>
  <w:footnote w:type="continuationSeparator" w:id="0">
    <w:p w14:paraId="209E9ADD" w14:textId="77777777" w:rsidR="00CF2361" w:rsidRDefault="00CF2361" w:rsidP="00232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EC068" w14:textId="453CBD13" w:rsidR="00232C85" w:rsidRDefault="00854442" w:rsidP="00232C85">
    <w:pPr>
      <w:pStyle w:val="Footer"/>
      <w:rPr>
        <w:b/>
        <w:sz w:val="20"/>
        <w:szCs w:val="20"/>
      </w:rPr>
    </w:pPr>
    <w:r w:rsidRPr="00322720">
      <w:rPr>
        <w:noProof/>
      </w:rPr>
      <w:drawing>
        <wp:anchor distT="0" distB="0" distL="114300" distR="114300" simplePos="0" relativeHeight="251661312" behindDoc="1" locked="0" layoutInCell="1" allowOverlap="1" wp14:anchorId="09566781" wp14:editId="64144A72">
          <wp:simplePos x="0" y="0"/>
          <wp:positionH relativeFrom="column">
            <wp:posOffset>1676400</wp:posOffset>
          </wp:positionH>
          <wp:positionV relativeFrom="paragraph">
            <wp:posOffset>6985</wp:posOffset>
          </wp:positionV>
          <wp:extent cx="1981200" cy="589361"/>
          <wp:effectExtent l="0" t="0" r="0" b="1270"/>
          <wp:wrapNone/>
          <wp:docPr id="1" name="Picture 1"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232C85">
      <w:rPr>
        <w:b/>
        <w:szCs w:val="20"/>
      </w:rPr>
      <w:ptab w:relativeTo="margin" w:alignment="center" w:leader="none"/>
    </w:r>
    <w:r w:rsidR="00816A86">
      <w:rPr>
        <w:noProof/>
      </w:rPr>
      <w:drawing>
        <wp:anchor distT="0" distB="0" distL="114300" distR="114300" simplePos="0" relativeHeight="251659264" behindDoc="0" locked="0" layoutInCell="1" allowOverlap="1" wp14:anchorId="7FA32E6B" wp14:editId="3238B689">
          <wp:simplePos x="0" y="0"/>
          <wp:positionH relativeFrom="column">
            <wp:posOffset>3787140</wp:posOffset>
          </wp:positionH>
          <wp:positionV relativeFrom="paragraph">
            <wp:posOffset>50800</wp:posOffset>
          </wp:positionV>
          <wp:extent cx="1837055" cy="523240"/>
          <wp:effectExtent l="0" t="0" r="0" b="0"/>
          <wp:wrapNone/>
          <wp:docPr id="7" name="Kép 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2">
                    <a:extLst>
                      <a:ext uri="{28A0092B-C50C-407E-A947-70E740481C1C}">
                        <a14:useLocalDpi xmlns:a14="http://schemas.microsoft.com/office/drawing/2010/main" val="0"/>
                      </a:ext>
                    </a:extLst>
                  </a:blip>
                  <a:stretch>
                    <a:fillRect/>
                  </a:stretch>
                </pic:blipFill>
                <pic:spPr>
                  <a:xfrm>
                    <a:off x="0" y="0"/>
                    <a:ext cx="1837055" cy="523240"/>
                  </a:xfrm>
                  <a:prstGeom prst="rect">
                    <a:avLst/>
                  </a:prstGeom>
                </pic:spPr>
              </pic:pic>
            </a:graphicData>
          </a:graphic>
        </wp:anchor>
      </w:drawing>
    </w:r>
    <w:r w:rsidR="00816A86">
      <w:rPr>
        <w:noProof/>
      </w:rPr>
      <w:drawing>
        <wp:anchor distT="0" distB="0" distL="114300" distR="114300" simplePos="0" relativeHeight="251660288" behindDoc="0" locked="0" layoutInCell="1" allowOverlap="1" wp14:anchorId="44BF67EE" wp14:editId="7E02FE35">
          <wp:simplePos x="0" y="0"/>
          <wp:positionH relativeFrom="column">
            <wp:posOffset>0</wp:posOffset>
          </wp:positionH>
          <wp:positionV relativeFrom="paragraph">
            <wp:posOffset>-635</wp:posOffset>
          </wp:positionV>
          <wp:extent cx="1590675" cy="596265"/>
          <wp:effectExtent l="0" t="0" r="9525" b="0"/>
          <wp:wrapNone/>
          <wp:docPr id="8" name="Kép 8"/>
          <wp:cNvGraphicFramePr/>
          <a:graphic xmlns:a="http://schemas.openxmlformats.org/drawingml/2006/main">
            <a:graphicData uri="http://schemas.openxmlformats.org/drawingml/2006/picture">
              <pic:pic xmlns:pic="http://schemas.openxmlformats.org/drawingml/2006/picture">
                <pic:nvPicPr>
                  <pic:cNvPr id="8" name="Kép 8"/>
                  <pic:cNvPicPr/>
                </pic:nvPicPr>
                <pic:blipFill>
                  <a:blip r:embed="rId3">
                    <a:extLst>
                      <a:ext uri="{28A0092B-C50C-407E-A947-70E740481C1C}">
                        <a14:useLocalDpi xmlns:a14="http://schemas.microsoft.com/office/drawing/2010/main" val="0"/>
                      </a:ext>
                    </a:extLst>
                  </a:blip>
                  <a:stretch>
                    <a:fillRect/>
                  </a:stretch>
                </pic:blipFill>
                <pic:spPr>
                  <a:xfrm>
                    <a:off x="0" y="0"/>
                    <a:ext cx="1590675" cy="596265"/>
                  </a:xfrm>
                  <a:prstGeom prst="rect">
                    <a:avLst/>
                  </a:prstGeom>
                </pic:spPr>
              </pic:pic>
            </a:graphicData>
          </a:graphic>
        </wp:anchor>
      </w:drawing>
    </w:r>
    <w:r w:rsidR="00232C85">
      <w:rPr>
        <w:b/>
        <w:szCs w:val="20"/>
      </w:rPr>
      <w:ptab w:relativeTo="margin" w:alignment="right" w:leader="none"/>
    </w:r>
  </w:p>
  <w:p w14:paraId="10784008" w14:textId="0D42191C" w:rsidR="00232C85" w:rsidRDefault="00232C85">
    <w:pPr>
      <w:pStyle w:val="Header"/>
    </w:pPr>
  </w:p>
  <w:p w14:paraId="34FD99A6" w14:textId="0C94D85A" w:rsidR="00816A86" w:rsidRDefault="00816A86" w:rsidP="00854442">
    <w:pPr>
      <w:pStyle w:val="Header"/>
      <w:jc w:val="center"/>
    </w:pPr>
  </w:p>
  <w:p w14:paraId="3F510CBE" w14:textId="2362AA38" w:rsidR="00816A86" w:rsidRDefault="00816A86">
    <w:pPr>
      <w:pStyle w:val="Header"/>
    </w:pPr>
  </w:p>
  <w:p w14:paraId="1B28EDFA" w14:textId="77777777" w:rsidR="00816A86" w:rsidRDefault="00816A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5B0A"/>
    <w:multiLevelType w:val="hybridMultilevel"/>
    <w:tmpl w:val="A300A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F3376D"/>
    <w:multiLevelType w:val="hybridMultilevel"/>
    <w:tmpl w:val="BE08B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EA356A"/>
    <w:multiLevelType w:val="hybridMultilevel"/>
    <w:tmpl w:val="A93CF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4A6FE6"/>
    <w:multiLevelType w:val="hybridMultilevel"/>
    <w:tmpl w:val="4E822A00"/>
    <w:lvl w:ilvl="0" w:tplc="D254687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8A5171"/>
    <w:multiLevelType w:val="hybridMultilevel"/>
    <w:tmpl w:val="FA7CF5DA"/>
    <w:lvl w:ilvl="0" w:tplc="6C1E25B8">
      <w:start w:val="1"/>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AC595A"/>
    <w:multiLevelType w:val="hybridMultilevel"/>
    <w:tmpl w:val="3CF02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EE57F04"/>
    <w:multiLevelType w:val="hybridMultilevel"/>
    <w:tmpl w:val="2EEC6CD8"/>
    <w:lvl w:ilvl="0" w:tplc="1700D1C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0E765C"/>
    <w:multiLevelType w:val="hybridMultilevel"/>
    <w:tmpl w:val="1346AAD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
  </w:num>
  <w:num w:numId="5">
    <w:abstractNumId w:val="5"/>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F7F"/>
    <w:rsid w:val="000258DC"/>
    <w:rsid w:val="000367A8"/>
    <w:rsid w:val="00082E2C"/>
    <w:rsid w:val="000922D1"/>
    <w:rsid w:val="000E1054"/>
    <w:rsid w:val="001334B4"/>
    <w:rsid w:val="00181000"/>
    <w:rsid w:val="001C450E"/>
    <w:rsid w:val="001E5D2B"/>
    <w:rsid w:val="00232C85"/>
    <w:rsid w:val="002A181F"/>
    <w:rsid w:val="00355EA7"/>
    <w:rsid w:val="003C5AE2"/>
    <w:rsid w:val="004B7DDF"/>
    <w:rsid w:val="00530F65"/>
    <w:rsid w:val="005939B1"/>
    <w:rsid w:val="005B0226"/>
    <w:rsid w:val="005C5F7F"/>
    <w:rsid w:val="00655026"/>
    <w:rsid w:val="006605DD"/>
    <w:rsid w:val="007032ED"/>
    <w:rsid w:val="00714B8B"/>
    <w:rsid w:val="0072390F"/>
    <w:rsid w:val="00767ABA"/>
    <w:rsid w:val="007A70C0"/>
    <w:rsid w:val="00816A86"/>
    <w:rsid w:val="0082114E"/>
    <w:rsid w:val="00854442"/>
    <w:rsid w:val="00887A3F"/>
    <w:rsid w:val="008916FC"/>
    <w:rsid w:val="0091128B"/>
    <w:rsid w:val="009145D5"/>
    <w:rsid w:val="009904CE"/>
    <w:rsid w:val="009C6A5C"/>
    <w:rsid w:val="00AC580B"/>
    <w:rsid w:val="00B12763"/>
    <w:rsid w:val="00B409A0"/>
    <w:rsid w:val="00B518F9"/>
    <w:rsid w:val="00B96D53"/>
    <w:rsid w:val="00CA5350"/>
    <w:rsid w:val="00CA7085"/>
    <w:rsid w:val="00CF2361"/>
    <w:rsid w:val="00D17E22"/>
    <w:rsid w:val="00D26C6A"/>
    <w:rsid w:val="00DA4691"/>
    <w:rsid w:val="00DD20DA"/>
    <w:rsid w:val="00DD2B3F"/>
    <w:rsid w:val="00DF50FD"/>
    <w:rsid w:val="00E12F75"/>
    <w:rsid w:val="00F17AAC"/>
    <w:rsid w:val="00FD491B"/>
    <w:rsid w:val="00FD7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20153F"/>
  <w15:docId w15:val="{E7EDEE54-500E-453F-A238-CB74BB9EF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F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C5F7F"/>
    <w:pPr>
      <w:spacing w:after="120"/>
      <w:ind w:left="283"/>
    </w:pPr>
    <w:rPr>
      <w:rFonts w:ascii="Courier New" w:hAnsi="Courier New"/>
      <w:szCs w:val="20"/>
    </w:rPr>
  </w:style>
  <w:style w:type="character" w:customStyle="1" w:styleId="BodyTextIndentChar">
    <w:name w:val="Body Text Indent Char"/>
    <w:basedOn w:val="DefaultParagraphFont"/>
    <w:link w:val="BodyTextIndent"/>
    <w:rsid w:val="005C5F7F"/>
    <w:rPr>
      <w:rFonts w:ascii="Courier New" w:eastAsia="Times New Roman" w:hAnsi="Courier New" w:cs="Times New Roman"/>
      <w:sz w:val="24"/>
      <w:szCs w:val="20"/>
    </w:rPr>
  </w:style>
  <w:style w:type="paragraph" w:styleId="BodyTextIndent3">
    <w:name w:val="Body Text Indent 3"/>
    <w:basedOn w:val="Normal"/>
    <w:link w:val="BodyTextIndent3Char"/>
    <w:rsid w:val="005C5F7F"/>
    <w:pPr>
      <w:ind w:left="720"/>
    </w:pPr>
  </w:style>
  <w:style w:type="character" w:customStyle="1" w:styleId="BodyTextIndent3Char">
    <w:name w:val="Body Text Indent 3 Char"/>
    <w:basedOn w:val="DefaultParagraphFont"/>
    <w:link w:val="BodyTextIndent3"/>
    <w:rsid w:val="005C5F7F"/>
    <w:rPr>
      <w:rFonts w:ascii="Times New Roman" w:eastAsia="Times New Roman" w:hAnsi="Times New Roman" w:cs="Times New Roman"/>
      <w:sz w:val="24"/>
      <w:szCs w:val="24"/>
    </w:rPr>
  </w:style>
  <w:style w:type="paragraph" w:styleId="ListParagraph">
    <w:name w:val="List Paragraph"/>
    <w:basedOn w:val="Normal"/>
    <w:uiPriority w:val="34"/>
    <w:qFormat/>
    <w:rsid w:val="005C5F7F"/>
    <w:pPr>
      <w:ind w:left="720"/>
      <w:contextualSpacing/>
    </w:pPr>
  </w:style>
  <w:style w:type="paragraph" w:styleId="NoSpacing">
    <w:name w:val="No Spacing"/>
    <w:link w:val="NoSpacingChar"/>
    <w:qFormat/>
    <w:rsid w:val="00767ABA"/>
    <w:pPr>
      <w:spacing w:after="0" w:line="240" w:lineRule="auto"/>
    </w:pPr>
  </w:style>
  <w:style w:type="character" w:customStyle="1" w:styleId="NoSpacingChar">
    <w:name w:val="No Spacing Char"/>
    <w:basedOn w:val="DefaultParagraphFont"/>
    <w:link w:val="NoSpacing"/>
    <w:locked/>
    <w:rsid w:val="00767ABA"/>
  </w:style>
  <w:style w:type="character" w:styleId="Strong">
    <w:name w:val="Strong"/>
    <w:basedOn w:val="DefaultParagraphFont"/>
    <w:uiPriority w:val="22"/>
    <w:qFormat/>
    <w:rsid w:val="00CA7085"/>
    <w:rPr>
      <w:b/>
      <w:bCs/>
    </w:rPr>
  </w:style>
  <w:style w:type="paragraph" w:styleId="Header">
    <w:name w:val="header"/>
    <w:basedOn w:val="Normal"/>
    <w:link w:val="HeaderChar"/>
    <w:uiPriority w:val="99"/>
    <w:unhideWhenUsed/>
    <w:rsid w:val="00232C85"/>
    <w:pPr>
      <w:tabs>
        <w:tab w:val="center" w:pos="4513"/>
        <w:tab w:val="right" w:pos="9026"/>
      </w:tabs>
    </w:pPr>
  </w:style>
  <w:style w:type="character" w:customStyle="1" w:styleId="HeaderChar">
    <w:name w:val="Header Char"/>
    <w:basedOn w:val="DefaultParagraphFont"/>
    <w:link w:val="Header"/>
    <w:uiPriority w:val="99"/>
    <w:rsid w:val="00232C85"/>
    <w:rPr>
      <w:rFonts w:ascii="Times New Roman" w:eastAsia="Times New Roman" w:hAnsi="Times New Roman" w:cs="Times New Roman"/>
      <w:sz w:val="24"/>
      <w:szCs w:val="24"/>
    </w:rPr>
  </w:style>
  <w:style w:type="paragraph" w:styleId="Footer">
    <w:name w:val="footer"/>
    <w:basedOn w:val="Normal"/>
    <w:link w:val="FooterChar"/>
    <w:unhideWhenUsed/>
    <w:rsid w:val="00232C85"/>
    <w:pPr>
      <w:tabs>
        <w:tab w:val="center" w:pos="4513"/>
        <w:tab w:val="right" w:pos="9026"/>
      </w:tabs>
    </w:pPr>
  </w:style>
  <w:style w:type="character" w:customStyle="1" w:styleId="FooterChar">
    <w:name w:val="Footer Char"/>
    <w:basedOn w:val="DefaultParagraphFont"/>
    <w:link w:val="Footer"/>
    <w:rsid w:val="00232C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2C85"/>
    <w:rPr>
      <w:rFonts w:ascii="Tahoma" w:hAnsi="Tahoma" w:cs="Tahoma"/>
      <w:sz w:val="16"/>
      <w:szCs w:val="16"/>
    </w:rPr>
  </w:style>
  <w:style w:type="character" w:customStyle="1" w:styleId="BalloonTextChar">
    <w:name w:val="Balloon Text Char"/>
    <w:basedOn w:val="DefaultParagraphFont"/>
    <w:link w:val="BalloonText"/>
    <w:uiPriority w:val="99"/>
    <w:semiHidden/>
    <w:rsid w:val="00232C85"/>
    <w:rPr>
      <w:rFonts w:ascii="Tahoma" w:eastAsia="Times New Roman" w:hAnsi="Tahoma" w:cs="Tahoma"/>
      <w:sz w:val="16"/>
      <w:szCs w:val="16"/>
    </w:rPr>
  </w:style>
  <w:style w:type="paragraph" w:styleId="NormalWeb">
    <w:name w:val="Normal (Web)"/>
    <w:basedOn w:val="Normal"/>
    <w:uiPriority w:val="99"/>
    <w:semiHidden/>
    <w:unhideWhenUsed/>
    <w:rsid w:val="008916FC"/>
    <w:pPr>
      <w:spacing w:before="100" w:beforeAutospacing="1" w:after="100" w:afterAutospacing="1"/>
    </w:pPr>
    <w:rPr>
      <w:lang w:val="el-GR" w:eastAsia="el-GR"/>
    </w:rPr>
  </w:style>
  <w:style w:type="table" w:styleId="TableGrid">
    <w:name w:val="Table Grid"/>
    <w:basedOn w:val="TableNormal"/>
    <w:uiPriority w:val="39"/>
    <w:rsid w:val="008916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5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212CA6-AB3B-4D79-961A-EDAEA0AFC810}" type="doc">
      <dgm:prSet loTypeId="urn:microsoft.com/office/officeart/2009/layout/CircleArrowProcess" loCatId="cycle" qsTypeId="urn:microsoft.com/office/officeart/2005/8/quickstyle/simple1" qsCatId="simple" csTypeId="urn:microsoft.com/office/officeart/2005/8/colors/accent1_2" csCatId="accent1" phldr="1"/>
      <dgm:spPr/>
      <dgm:t>
        <a:bodyPr/>
        <a:lstStyle/>
        <a:p>
          <a:endParaRPr lang="en-US"/>
        </a:p>
      </dgm:t>
    </dgm:pt>
    <dgm:pt modelId="{0B14E984-0D82-4561-8B7E-B7434DECE2C3}">
      <dgm:prSet phldrT="[Text]"/>
      <dgm:spPr/>
      <dgm:t>
        <a:bodyPr/>
        <a:lstStyle/>
        <a:p>
          <a:r>
            <a:rPr lang="en-US"/>
            <a:t>Employer registers interest in the AES with TCoE</a:t>
          </a:r>
        </a:p>
      </dgm:t>
    </dgm:pt>
    <dgm:pt modelId="{13B44D72-148C-4CFF-B835-9CDFCF44E9CB}" type="parTrans" cxnId="{85FDD9F3-6C14-4A74-BE61-A42B1F863FF1}">
      <dgm:prSet/>
      <dgm:spPr/>
      <dgm:t>
        <a:bodyPr/>
        <a:lstStyle/>
        <a:p>
          <a:endParaRPr lang="en-US"/>
        </a:p>
      </dgm:t>
    </dgm:pt>
    <dgm:pt modelId="{6C0292CD-C210-46EF-97C1-383D2DAFA505}" type="sibTrans" cxnId="{85FDD9F3-6C14-4A74-BE61-A42B1F863FF1}">
      <dgm:prSet/>
      <dgm:spPr/>
      <dgm:t>
        <a:bodyPr/>
        <a:lstStyle/>
        <a:p>
          <a:endParaRPr lang="en-US"/>
        </a:p>
      </dgm:t>
    </dgm:pt>
    <dgm:pt modelId="{71F93D2A-E42B-4421-9338-ABD451D48272}">
      <dgm:prSet phldrT="[Text]"/>
      <dgm:spPr/>
      <dgm:t>
        <a:bodyPr/>
        <a:lstStyle/>
        <a:p>
          <a:r>
            <a:rPr lang="en-US"/>
            <a:t>Supervisors and mentors attend AES workshop at TCoE</a:t>
          </a:r>
        </a:p>
      </dgm:t>
    </dgm:pt>
    <dgm:pt modelId="{697C27CC-7D46-4A5E-88D3-416F0168AF88}" type="parTrans" cxnId="{7048A26F-C9B3-4AC5-B37B-CFA1F94FDDDA}">
      <dgm:prSet/>
      <dgm:spPr/>
      <dgm:t>
        <a:bodyPr/>
        <a:lstStyle/>
        <a:p>
          <a:endParaRPr lang="en-US"/>
        </a:p>
      </dgm:t>
    </dgm:pt>
    <dgm:pt modelId="{02BFA948-AED6-42F6-9B1E-985D1B6E5529}" type="sibTrans" cxnId="{7048A26F-C9B3-4AC5-B37B-CFA1F94FDDDA}">
      <dgm:prSet/>
      <dgm:spPr/>
      <dgm:t>
        <a:bodyPr/>
        <a:lstStyle/>
        <a:p>
          <a:endParaRPr lang="en-US"/>
        </a:p>
      </dgm:t>
    </dgm:pt>
    <dgm:pt modelId="{B4A8CAC8-88C9-4166-BDD2-E22FEE7470F9}">
      <dgm:prSet phldrT="[Text]"/>
      <dgm:spPr/>
      <dgm:t>
        <a:bodyPr/>
        <a:lstStyle/>
        <a:p>
          <a:r>
            <a:rPr lang="en-US"/>
            <a:t>Employer returns AES self- assessment within 1 month of workshop</a:t>
          </a:r>
        </a:p>
      </dgm:t>
    </dgm:pt>
    <dgm:pt modelId="{C488E1DE-DAE6-4C3C-A880-DBDF22F5E33A}" type="parTrans" cxnId="{E4E230E8-616E-47FF-81C9-CEB14140FD2E}">
      <dgm:prSet/>
      <dgm:spPr/>
      <dgm:t>
        <a:bodyPr/>
        <a:lstStyle/>
        <a:p>
          <a:endParaRPr lang="en-US"/>
        </a:p>
      </dgm:t>
    </dgm:pt>
    <dgm:pt modelId="{13464ADF-0D27-4492-9E3E-7A4EDA9E502E}" type="sibTrans" cxnId="{E4E230E8-616E-47FF-81C9-CEB14140FD2E}">
      <dgm:prSet/>
      <dgm:spPr/>
      <dgm:t>
        <a:bodyPr/>
        <a:lstStyle/>
        <a:p>
          <a:endParaRPr lang="en-US"/>
        </a:p>
      </dgm:t>
    </dgm:pt>
    <dgm:pt modelId="{0B8B8A69-86B0-4945-A964-A2D55FDBAFD0}">
      <dgm:prSet phldrT="[Text]"/>
      <dgm:spPr/>
      <dgm:t>
        <a:bodyPr/>
        <a:lstStyle/>
        <a:p>
          <a:r>
            <a:rPr lang="en-US"/>
            <a:t>TCoE review of self-assessment (support provided if required)</a:t>
          </a:r>
        </a:p>
      </dgm:t>
    </dgm:pt>
    <dgm:pt modelId="{263CB088-88E4-43CA-A783-47D7BA24DB18}" type="parTrans" cxnId="{5AB6A79A-8379-49AC-8B91-11CF79616F69}">
      <dgm:prSet/>
      <dgm:spPr/>
      <dgm:t>
        <a:bodyPr/>
        <a:lstStyle/>
        <a:p>
          <a:endParaRPr lang="en-US"/>
        </a:p>
      </dgm:t>
    </dgm:pt>
    <dgm:pt modelId="{2B3DA77D-1F08-483A-97B1-9E4C6669F82D}" type="sibTrans" cxnId="{5AB6A79A-8379-49AC-8B91-11CF79616F69}">
      <dgm:prSet/>
      <dgm:spPr/>
      <dgm:t>
        <a:bodyPr/>
        <a:lstStyle/>
        <a:p>
          <a:endParaRPr lang="en-US"/>
        </a:p>
      </dgm:t>
    </dgm:pt>
    <dgm:pt modelId="{D1E7BC4B-0CFC-4B59-BF34-8EC16F4E2DDA}">
      <dgm:prSet phldrT="[Text]"/>
      <dgm:spPr/>
      <dgm:t>
        <a:bodyPr/>
        <a:lstStyle/>
        <a:p>
          <a:r>
            <a:rPr lang="en-US"/>
            <a:t>TCoE inspection of standards being met in the worksplace (within 3 months of workshop)</a:t>
          </a:r>
        </a:p>
      </dgm:t>
    </dgm:pt>
    <dgm:pt modelId="{8F549A2C-5E01-4420-8564-7523CF026A1A}" type="parTrans" cxnId="{824BFFE0-1377-4F7F-9537-06D685FCE5C4}">
      <dgm:prSet/>
      <dgm:spPr/>
      <dgm:t>
        <a:bodyPr/>
        <a:lstStyle/>
        <a:p>
          <a:endParaRPr lang="en-US"/>
        </a:p>
      </dgm:t>
    </dgm:pt>
    <dgm:pt modelId="{E34D1723-B2C2-481D-9524-181C2C3F85EC}" type="sibTrans" cxnId="{824BFFE0-1377-4F7F-9537-06D685FCE5C4}">
      <dgm:prSet/>
      <dgm:spPr/>
      <dgm:t>
        <a:bodyPr/>
        <a:lstStyle/>
        <a:p>
          <a:endParaRPr lang="en-US"/>
        </a:p>
      </dgm:t>
    </dgm:pt>
    <dgm:pt modelId="{06B614A4-2649-4DA4-AE9B-130A67E96856}">
      <dgm:prSet phldrT="[Text]"/>
      <dgm:spPr/>
      <dgm:t>
        <a:bodyPr/>
        <a:lstStyle/>
        <a:p>
          <a:r>
            <a:rPr lang="en-US"/>
            <a:t>Employer recognition and AES registration (when standard is met)</a:t>
          </a:r>
        </a:p>
      </dgm:t>
    </dgm:pt>
    <dgm:pt modelId="{306571CE-7B01-4DD1-804B-62E8B42C5056}" type="parTrans" cxnId="{E79F253A-1D55-4CC3-94AF-C2A5124ABACF}">
      <dgm:prSet/>
      <dgm:spPr/>
      <dgm:t>
        <a:bodyPr/>
        <a:lstStyle/>
        <a:p>
          <a:endParaRPr lang="en-US"/>
        </a:p>
      </dgm:t>
    </dgm:pt>
    <dgm:pt modelId="{5EE22490-D678-425C-8124-7116C45F3C94}" type="sibTrans" cxnId="{E79F253A-1D55-4CC3-94AF-C2A5124ABACF}">
      <dgm:prSet/>
      <dgm:spPr/>
      <dgm:t>
        <a:bodyPr/>
        <a:lstStyle/>
        <a:p>
          <a:endParaRPr lang="en-US"/>
        </a:p>
      </dgm:t>
    </dgm:pt>
    <dgm:pt modelId="{6F698D6C-B0D9-4837-BF0F-980E2D2CB1B3}">
      <dgm:prSet phldrT="[Text]"/>
      <dgm:spPr/>
      <dgm:t>
        <a:bodyPr/>
        <a:lstStyle/>
        <a:p>
          <a:r>
            <a:rPr lang="en-US"/>
            <a:t>Annual review of standard (including apprentices and tutors)</a:t>
          </a:r>
        </a:p>
      </dgm:t>
    </dgm:pt>
    <dgm:pt modelId="{A9752BBC-4688-42C0-916E-C28EB98CD680}" type="parTrans" cxnId="{D2783E69-876B-4541-A49D-246531390691}">
      <dgm:prSet/>
      <dgm:spPr/>
      <dgm:t>
        <a:bodyPr/>
        <a:lstStyle/>
        <a:p>
          <a:endParaRPr lang="en-US"/>
        </a:p>
      </dgm:t>
    </dgm:pt>
    <dgm:pt modelId="{0750BA15-7B89-4CDF-AE4C-61C00994FE54}" type="sibTrans" cxnId="{D2783E69-876B-4541-A49D-246531390691}">
      <dgm:prSet/>
      <dgm:spPr/>
      <dgm:t>
        <a:bodyPr/>
        <a:lstStyle/>
        <a:p>
          <a:endParaRPr lang="en-US"/>
        </a:p>
      </dgm:t>
    </dgm:pt>
    <dgm:pt modelId="{9156ED27-9D19-4C31-9CA2-497740C96A3A}" type="pres">
      <dgm:prSet presAssocID="{55212CA6-AB3B-4D79-961A-EDAEA0AFC810}" presName="Name0" presStyleCnt="0">
        <dgm:presLayoutVars>
          <dgm:chMax val="7"/>
          <dgm:chPref val="7"/>
          <dgm:dir/>
          <dgm:animLvl val="lvl"/>
        </dgm:presLayoutVars>
      </dgm:prSet>
      <dgm:spPr/>
    </dgm:pt>
    <dgm:pt modelId="{12635852-4160-42B2-9911-FDDEC3856951}" type="pres">
      <dgm:prSet presAssocID="{0B14E984-0D82-4561-8B7E-B7434DECE2C3}" presName="Accent1" presStyleCnt="0"/>
      <dgm:spPr/>
    </dgm:pt>
    <dgm:pt modelId="{363375D3-C056-4BFA-A477-56555A6F347A}" type="pres">
      <dgm:prSet presAssocID="{0B14E984-0D82-4561-8B7E-B7434DECE2C3}" presName="Accent" presStyleLbl="node1" presStyleIdx="0" presStyleCnt="7"/>
      <dgm:spPr/>
    </dgm:pt>
    <dgm:pt modelId="{3995C500-38F8-467E-B695-CE442F5A31B0}" type="pres">
      <dgm:prSet presAssocID="{0B14E984-0D82-4561-8B7E-B7434DECE2C3}" presName="Parent1" presStyleLbl="revTx" presStyleIdx="0" presStyleCnt="7">
        <dgm:presLayoutVars>
          <dgm:chMax val="1"/>
          <dgm:chPref val="1"/>
          <dgm:bulletEnabled val="1"/>
        </dgm:presLayoutVars>
      </dgm:prSet>
      <dgm:spPr/>
    </dgm:pt>
    <dgm:pt modelId="{9BA35B32-DDCF-4CD3-B4DD-FA4C55C085A2}" type="pres">
      <dgm:prSet presAssocID="{71F93D2A-E42B-4421-9338-ABD451D48272}" presName="Accent2" presStyleCnt="0"/>
      <dgm:spPr/>
    </dgm:pt>
    <dgm:pt modelId="{44CD9884-1546-42AC-AE69-F516FF344D8E}" type="pres">
      <dgm:prSet presAssocID="{71F93D2A-E42B-4421-9338-ABD451D48272}" presName="Accent" presStyleLbl="node1" presStyleIdx="1" presStyleCnt="7"/>
      <dgm:spPr/>
    </dgm:pt>
    <dgm:pt modelId="{7D3C8724-D384-424D-8138-33D77B681195}" type="pres">
      <dgm:prSet presAssocID="{71F93D2A-E42B-4421-9338-ABD451D48272}" presName="Parent2" presStyleLbl="revTx" presStyleIdx="1" presStyleCnt="7">
        <dgm:presLayoutVars>
          <dgm:chMax val="1"/>
          <dgm:chPref val="1"/>
          <dgm:bulletEnabled val="1"/>
        </dgm:presLayoutVars>
      </dgm:prSet>
      <dgm:spPr/>
    </dgm:pt>
    <dgm:pt modelId="{88825BA5-3B5D-422F-AD67-48F558700291}" type="pres">
      <dgm:prSet presAssocID="{B4A8CAC8-88C9-4166-BDD2-E22FEE7470F9}" presName="Accent3" presStyleCnt="0"/>
      <dgm:spPr/>
    </dgm:pt>
    <dgm:pt modelId="{A45DAC61-A940-45B8-A4BA-EF80F014B86E}" type="pres">
      <dgm:prSet presAssocID="{B4A8CAC8-88C9-4166-BDD2-E22FEE7470F9}" presName="Accent" presStyleLbl="node1" presStyleIdx="2" presStyleCnt="7"/>
      <dgm:spPr/>
    </dgm:pt>
    <dgm:pt modelId="{8E459118-7380-4FBA-B345-D6A2B9364C93}" type="pres">
      <dgm:prSet presAssocID="{B4A8CAC8-88C9-4166-BDD2-E22FEE7470F9}" presName="Parent3" presStyleLbl="revTx" presStyleIdx="2" presStyleCnt="7">
        <dgm:presLayoutVars>
          <dgm:chMax val="1"/>
          <dgm:chPref val="1"/>
          <dgm:bulletEnabled val="1"/>
        </dgm:presLayoutVars>
      </dgm:prSet>
      <dgm:spPr/>
    </dgm:pt>
    <dgm:pt modelId="{C2F20A1B-419F-424E-8A1B-F9159FCC048F}" type="pres">
      <dgm:prSet presAssocID="{0B8B8A69-86B0-4945-A964-A2D55FDBAFD0}" presName="Accent4" presStyleCnt="0"/>
      <dgm:spPr/>
    </dgm:pt>
    <dgm:pt modelId="{BE41F67B-CD2C-4E76-99FE-DE8EAFC772A7}" type="pres">
      <dgm:prSet presAssocID="{0B8B8A69-86B0-4945-A964-A2D55FDBAFD0}" presName="Accent" presStyleLbl="node1" presStyleIdx="3" presStyleCnt="7"/>
      <dgm:spPr/>
    </dgm:pt>
    <dgm:pt modelId="{ECA77642-CC86-4644-A529-4AE69811AC73}" type="pres">
      <dgm:prSet presAssocID="{0B8B8A69-86B0-4945-A964-A2D55FDBAFD0}" presName="Parent4" presStyleLbl="revTx" presStyleIdx="3" presStyleCnt="7">
        <dgm:presLayoutVars>
          <dgm:chMax val="1"/>
          <dgm:chPref val="1"/>
          <dgm:bulletEnabled val="1"/>
        </dgm:presLayoutVars>
      </dgm:prSet>
      <dgm:spPr/>
    </dgm:pt>
    <dgm:pt modelId="{8A25D1D7-DA9B-4015-BB9D-C19DA8905334}" type="pres">
      <dgm:prSet presAssocID="{D1E7BC4B-0CFC-4B59-BF34-8EC16F4E2DDA}" presName="Accent5" presStyleCnt="0"/>
      <dgm:spPr/>
    </dgm:pt>
    <dgm:pt modelId="{015BE324-CDF4-4549-9A39-2541DA7FFDEE}" type="pres">
      <dgm:prSet presAssocID="{D1E7BC4B-0CFC-4B59-BF34-8EC16F4E2DDA}" presName="Accent" presStyleLbl="node1" presStyleIdx="4" presStyleCnt="7"/>
      <dgm:spPr/>
    </dgm:pt>
    <dgm:pt modelId="{FED8545D-2AA0-4DC1-86E6-0E74E81A6B91}" type="pres">
      <dgm:prSet presAssocID="{D1E7BC4B-0CFC-4B59-BF34-8EC16F4E2DDA}" presName="Parent5" presStyleLbl="revTx" presStyleIdx="4" presStyleCnt="7">
        <dgm:presLayoutVars>
          <dgm:chMax val="1"/>
          <dgm:chPref val="1"/>
          <dgm:bulletEnabled val="1"/>
        </dgm:presLayoutVars>
      </dgm:prSet>
      <dgm:spPr/>
    </dgm:pt>
    <dgm:pt modelId="{CA9BDDEF-9C77-4EC0-9F9D-D8A46A05C3E7}" type="pres">
      <dgm:prSet presAssocID="{06B614A4-2649-4DA4-AE9B-130A67E96856}" presName="Accent6" presStyleCnt="0"/>
      <dgm:spPr/>
    </dgm:pt>
    <dgm:pt modelId="{0C6D700F-8AEA-4C7B-BEF0-3C04E62D5EDC}" type="pres">
      <dgm:prSet presAssocID="{06B614A4-2649-4DA4-AE9B-130A67E96856}" presName="Accent" presStyleLbl="node1" presStyleIdx="5" presStyleCnt="7"/>
      <dgm:spPr/>
    </dgm:pt>
    <dgm:pt modelId="{FEF10E87-5725-46B6-9F90-EC5797B47363}" type="pres">
      <dgm:prSet presAssocID="{06B614A4-2649-4DA4-AE9B-130A67E96856}" presName="Parent6" presStyleLbl="revTx" presStyleIdx="5" presStyleCnt="7">
        <dgm:presLayoutVars>
          <dgm:chMax val="1"/>
          <dgm:chPref val="1"/>
          <dgm:bulletEnabled val="1"/>
        </dgm:presLayoutVars>
      </dgm:prSet>
      <dgm:spPr/>
    </dgm:pt>
    <dgm:pt modelId="{82E1B25F-653E-4BF3-B580-4CBEB6823B29}" type="pres">
      <dgm:prSet presAssocID="{6F698D6C-B0D9-4837-BF0F-980E2D2CB1B3}" presName="Accent7" presStyleCnt="0"/>
      <dgm:spPr/>
    </dgm:pt>
    <dgm:pt modelId="{5DBF3E5C-57E2-4202-B006-9BE174EE3BBD}" type="pres">
      <dgm:prSet presAssocID="{6F698D6C-B0D9-4837-BF0F-980E2D2CB1B3}" presName="Accent" presStyleLbl="node1" presStyleIdx="6" presStyleCnt="7"/>
      <dgm:spPr/>
    </dgm:pt>
    <dgm:pt modelId="{B6B54FD9-BAE8-4D5A-A7A7-63B3B51A6629}" type="pres">
      <dgm:prSet presAssocID="{6F698D6C-B0D9-4837-BF0F-980E2D2CB1B3}" presName="Parent7" presStyleLbl="revTx" presStyleIdx="6" presStyleCnt="7">
        <dgm:presLayoutVars>
          <dgm:chMax val="1"/>
          <dgm:chPref val="1"/>
          <dgm:bulletEnabled val="1"/>
        </dgm:presLayoutVars>
      </dgm:prSet>
      <dgm:spPr/>
    </dgm:pt>
  </dgm:ptLst>
  <dgm:cxnLst>
    <dgm:cxn modelId="{B067E411-BACA-453E-B366-F7A4EFD3BAD2}" type="presOf" srcId="{B4A8CAC8-88C9-4166-BDD2-E22FEE7470F9}" destId="{8E459118-7380-4FBA-B345-D6A2B9364C93}" srcOrd="0" destOrd="0" presId="urn:microsoft.com/office/officeart/2009/layout/CircleArrowProcess"/>
    <dgm:cxn modelId="{BDA42A18-5A21-4C48-B28D-2E4A7BF79ADE}" type="presOf" srcId="{06B614A4-2649-4DA4-AE9B-130A67E96856}" destId="{FEF10E87-5725-46B6-9F90-EC5797B47363}" srcOrd="0" destOrd="0" presId="urn:microsoft.com/office/officeart/2009/layout/CircleArrowProcess"/>
    <dgm:cxn modelId="{E79F253A-1D55-4CC3-94AF-C2A5124ABACF}" srcId="{55212CA6-AB3B-4D79-961A-EDAEA0AFC810}" destId="{06B614A4-2649-4DA4-AE9B-130A67E96856}" srcOrd="5" destOrd="0" parTransId="{306571CE-7B01-4DD1-804B-62E8B42C5056}" sibTransId="{5EE22490-D678-425C-8124-7116C45F3C94}"/>
    <dgm:cxn modelId="{D2783E69-876B-4541-A49D-246531390691}" srcId="{55212CA6-AB3B-4D79-961A-EDAEA0AFC810}" destId="{6F698D6C-B0D9-4837-BF0F-980E2D2CB1B3}" srcOrd="6" destOrd="0" parTransId="{A9752BBC-4688-42C0-916E-C28EB98CD680}" sibTransId="{0750BA15-7B89-4CDF-AE4C-61C00994FE54}"/>
    <dgm:cxn modelId="{7048A26F-C9B3-4AC5-B37B-CFA1F94FDDDA}" srcId="{55212CA6-AB3B-4D79-961A-EDAEA0AFC810}" destId="{71F93D2A-E42B-4421-9338-ABD451D48272}" srcOrd="1" destOrd="0" parTransId="{697C27CC-7D46-4A5E-88D3-416F0168AF88}" sibTransId="{02BFA948-AED6-42F6-9B1E-985D1B6E5529}"/>
    <dgm:cxn modelId="{5AB6A79A-8379-49AC-8B91-11CF79616F69}" srcId="{55212CA6-AB3B-4D79-961A-EDAEA0AFC810}" destId="{0B8B8A69-86B0-4945-A964-A2D55FDBAFD0}" srcOrd="3" destOrd="0" parTransId="{263CB088-88E4-43CA-A783-47D7BA24DB18}" sibTransId="{2B3DA77D-1F08-483A-97B1-9E4C6669F82D}"/>
    <dgm:cxn modelId="{05793A9C-C2CF-400C-A708-520E77A9DA59}" type="presOf" srcId="{0B14E984-0D82-4561-8B7E-B7434DECE2C3}" destId="{3995C500-38F8-467E-B695-CE442F5A31B0}" srcOrd="0" destOrd="0" presId="urn:microsoft.com/office/officeart/2009/layout/CircleArrowProcess"/>
    <dgm:cxn modelId="{EDDD66C2-544B-4222-8B51-B541D7B4F088}" type="presOf" srcId="{D1E7BC4B-0CFC-4B59-BF34-8EC16F4E2DDA}" destId="{FED8545D-2AA0-4DC1-86E6-0E74E81A6B91}" srcOrd="0" destOrd="0" presId="urn:microsoft.com/office/officeart/2009/layout/CircleArrowProcess"/>
    <dgm:cxn modelId="{563BA4C6-DFD3-4EB5-A3A5-AA45E5BEF588}" type="presOf" srcId="{6F698D6C-B0D9-4837-BF0F-980E2D2CB1B3}" destId="{B6B54FD9-BAE8-4D5A-A7A7-63B3B51A6629}" srcOrd="0" destOrd="0" presId="urn:microsoft.com/office/officeart/2009/layout/CircleArrowProcess"/>
    <dgm:cxn modelId="{578257CF-F32A-48E3-9ABE-7337A220476F}" type="presOf" srcId="{0B8B8A69-86B0-4945-A964-A2D55FDBAFD0}" destId="{ECA77642-CC86-4644-A529-4AE69811AC73}" srcOrd="0" destOrd="0" presId="urn:microsoft.com/office/officeart/2009/layout/CircleArrowProcess"/>
    <dgm:cxn modelId="{824BFFE0-1377-4F7F-9537-06D685FCE5C4}" srcId="{55212CA6-AB3B-4D79-961A-EDAEA0AFC810}" destId="{D1E7BC4B-0CFC-4B59-BF34-8EC16F4E2DDA}" srcOrd="4" destOrd="0" parTransId="{8F549A2C-5E01-4420-8564-7523CF026A1A}" sibTransId="{E34D1723-B2C2-481D-9524-181C2C3F85EC}"/>
    <dgm:cxn modelId="{272DCAE1-46F5-4725-9AF2-1FF084784B94}" type="presOf" srcId="{55212CA6-AB3B-4D79-961A-EDAEA0AFC810}" destId="{9156ED27-9D19-4C31-9CA2-497740C96A3A}" srcOrd="0" destOrd="0" presId="urn:microsoft.com/office/officeart/2009/layout/CircleArrowProcess"/>
    <dgm:cxn modelId="{E4E230E8-616E-47FF-81C9-CEB14140FD2E}" srcId="{55212CA6-AB3B-4D79-961A-EDAEA0AFC810}" destId="{B4A8CAC8-88C9-4166-BDD2-E22FEE7470F9}" srcOrd="2" destOrd="0" parTransId="{C488E1DE-DAE6-4C3C-A880-DBDF22F5E33A}" sibTransId="{13464ADF-0D27-4492-9E3E-7A4EDA9E502E}"/>
    <dgm:cxn modelId="{85FDD9F3-6C14-4A74-BE61-A42B1F863FF1}" srcId="{55212CA6-AB3B-4D79-961A-EDAEA0AFC810}" destId="{0B14E984-0D82-4561-8B7E-B7434DECE2C3}" srcOrd="0" destOrd="0" parTransId="{13B44D72-148C-4CFF-B835-9CDFCF44E9CB}" sibTransId="{6C0292CD-C210-46EF-97C1-383D2DAFA505}"/>
    <dgm:cxn modelId="{54441CF4-565F-4DD5-8305-72071255062D}" type="presOf" srcId="{71F93D2A-E42B-4421-9338-ABD451D48272}" destId="{7D3C8724-D384-424D-8138-33D77B681195}" srcOrd="0" destOrd="0" presId="urn:microsoft.com/office/officeart/2009/layout/CircleArrowProcess"/>
    <dgm:cxn modelId="{40EC9335-D516-482F-BDA0-5D704666E761}" type="presParOf" srcId="{9156ED27-9D19-4C31-9CA2-497740C96A3A}" destId="{12635852-4160-42B2-9911-FDDEC3856951}" srcOrd="0" destOrd="0" presId="urn:microsoft.com/office/officeart/2009/layout/CircleArrowProcess"/>
    <dgm:cxn modelId="{6471A209-CB2D-40C1-B7DA-B1964840B7F6}" type="presParOf" srcId="{12635852-4160-42B2-9911-FDDEC3856951}" destId="{363375D3-C056-4BFA-A477-56555A6F347A}" srcOrd="0" destOrd="0" presId="urn:microsoft.com/office/officeart/2009/layout/CircleArrowProcess"/>
    <dgm:cxn modelId="{5C8226E2-1BC7-4292-AE85-5F9D644C5B5E}" type="presParOf" srcId="{9156ED27-9D19-4C31-9CA2-497740C96A3A}" destId="{3995C500-38F8-467E-B695-CE442F5A31B0}" srcOrd="1" destOrd="0" presId="urn:microsoft.com/office/officeart/2009/layout/CircleArrowProcess"/>
    <dgm:cxn modelId="{DE517EF4-D8B2-411D-8F2F-97F3CA651B82}" type="presParOf" srcId="{9156ED27-9D19-4C31-9CA2-497740C96A3A}" destId="{9BA35B32-DDCF-4CD3-B4DD-FA4C55C085A2}" srcOrd="2" destOrd="0" presId="urn:microsoft.com/office/officeart/2009/layout/CircleArrowProcess"/>
    <dgm:cxn modelId="{A8CC85D8-31D8-44FC-B522-F255E6B32048}" type="presParOf" srcId="{9BA35B32-DDCF-4CD3-B4DD-FA4C55C085A2}" destId="{44CD9884-1546-42AC-AE69-F516FF344D8E}" srcOrd="0" destOrd="0" presId="urn:microsoft.com/office/officeart/2009/layout/CircleArrowProcess"/>
    <dgm:cxn modelId="{B405E1F6-3873-4573-84A5-DED0E70DAD40}" type="presParOf" srcId="{9156ED27-9D19-4C31-9CA2-497740C96A3A}" destId="{7D3C8724-D384-424D-8138-33D77B681195}" srcOrd="3" destOrd="0" presId="urn:microsoft.com/office/officeart/2009/layout/CircleArrowProcess"/>
    <dgm:cxn modelId="{C097A829-99C9-4B54-B307-DDDC1DA59B81}" type="presParOf" srcId="{9156ED27-9D19-4C31-9CA2-497740C96A3A}" destId="{88825BA5-3B5D-422F-AD67-48F558700291}" srcOrd="4" destOrd="0" presId="urn:microsoft.com/office/officeart/2009/layout/CircleArrowProcess"/>
    <dgm:cxn modelId="{42D07C3A-E5A4-4C91-A4DF-6D59DD38FF76}" type="presParOf" srcId="{88825BA5-3B5D-422F-AD67-48F558700291}" destId="{A45DAC61-A940-45B8-A4BA-EF80F014B86E}" srcOrd="0" destOrd="0" presId="urn:microsoft.com/office/officeart/2009/layout/CircleArrowProcess"/>
    <dgm:cxn modelId="{7393E423-B806-4D33-9B15-DE0F0C16FE1E}" type="presParOf" srcId="{9156ED27-9D19-4C31-9CA2-497740C96A3A}" destId="{8E459118-7380-4FBA-B345-D6A2B9364C93}" srcOrd="5" destOrd="0" presId="urn:microsoft.com/office/officeart/2009/layout/CircleArrowProcess"/>
    <dgm:cxn modelId="{D6600085-F2CD-4A22-AC99-CCBBE475484E}" type="presParOf" srcId="{9156ED27-9D19-4C31-9CA2-497740C96A3A}" destId="{C2F20A1B-419F-424E-8A1B-F9159FCC048F}" srcOrd="6" destOrd="0" presId="urn:microsoft.com/office/officeart/2009/layout/CircleArrowProcess"/>
    <dgm:cxn modelId="{23F32C9C-B437-472F-A8FD-78F3559575E0}" type="presParOf" srcId="{C2F20A1B-419F-424E-8A1B-F9159FCC048F}" destId="{BE41F67B-CD2C-4E76-99FE-DE8EAFC772A7}" srcOrd="0" destOrd="0" presId="urn:microsoft.com/office/officeart/2009/layout/CircleArrowProcess"/>
    <dgm:cxn modelId="{14136F10-242D-4DC7-87ED-42C97D32F1FD}" type="presParOf" srcId="{9156ED27-9D19-4C31-9CA2-497740C96A3A}" destId="{ECA77642-CC86-4644-A529-4AE69811AC73}" srcOrd="7" destOrd="0" presId="urn:microsoft.com/office/officeart/2009/layout/CircleArrowProcess"/>
    <dgm:cxn modelId="{56D51DCE-9506-47CB-B347-1ACF120C75A2}" type="presParOf" srcId="{9156ED27-9D19-4C31-9CA2-497740C96A3A}" destId="{8A25D1D7-DA9B-4015-BB9D-C19DA8905334}" srcOrd="8" destOrd="0" presId="urn:microsoft.com/office/officeart/2009/layout/CircleArrowProcess"/>
    <dgm:cxn modelId="{98D3545E-9483-483B-BCF0-DE97D557718D}" type="presParOf" srcId="{8A25D1D7-DA9B-4015-BB9D-C19DA8905334}" destId="{015BE324-CDF4-4549-9A39-2541DA7FFDEE}" srcOrd="0" destOrd="0" presId="urn:microsoft.com/office/officeart/2009/layout/CircleArrowProcess"/>
    <dgm:cxn modelId="{E803DFE7-C8B0-4A93-A285-793FBBC0BF8A}" type="presParOf" srcId="{9156ED27-9D19-4C31-9CA2-497740C96A3A}" destId="{FED8545D-2AA0-4DC1-86E6-0E74E81A6B91}" srcOrd="9" destOrd="0" presId="urn:microsoft.com/office/officeart/2009/layout/CircleArrowProcess"/>
    <dgm:cxn modelId="{B1AA979B-F797-4E9C-800A-D418E52AB1B3}" type="presParOf" srcId="{9156ED27-9D19-4C31-9CA2-497740C96A3A}" destId="{CA9BDDEF-9C77-4EC0-9F9D-D8A46A05C3E7}" srcOrd="10" destOrd="0" presId="urn:microsoft.com/office/officeart/2009/layout/CircleArrowProcess"/>
    <dgm:cxn modelId="{99485DEF-E00A-44D8-9767-0EF87070E770}" type="presParOf" srcId="{CA9BDDEF-9C77-4EC0-9F9D-D8A46A05C3E7}" destId="{0C6D700F-8AEA-4C7B-BEF0-3C04E62D5EDC}" srcOrd="0" destOrd="0" presId="urn:microsoft.com/office/officeart/2009/layout/CircleArrowProcess"/>
    <dgm:cxn modelId="{EBC793DA-DB79-4651-8E2B-C0C0C32624CB}" type="presParOf" srcId="{9156ED27-9D19-4C31-9CA2-497740C96A3A}" destId="{FEF10E87-5725-46B6-9F90-EC5797B47363}" srcOrd="11" destOrd="0" presId="urn:microsoft.com/office/officeart/2009/layout/CircleArrowProcess"/>
    <dgm:cxn modelId="{8018E420-4ED2-4DBB-87C6-371492755261}" type="presParOf" srcId="{9156ED27-9D19-4C31-9CA2-497740C96A3A}" destId="{82E1B25F-653E-4BF3-B580-4CBEB6823B29}" srcOrd="12" destOrd="0" presId="urn:microsoft.com/office/officeart/2009/layout/CircleArrowProcess"/>
    <dgm:cxn modelId="{F461963A-D100-42A8-9ADE-13F17CF8CE66}" type="presParOf" srcId="{82E1B25F-653E-4BF3-B580-4CBEB6823B29}" destId="{5DBF3E5C-57E2-4202-B006-9BE174EE3BBD}" srcOrd="0" destOrd="0" presId="urn:microsoft.com/office/officeart/2009/layout/CircleArrowProcess"/>
    <dgm:cxn modelId="{E109B169-1432-4031-B3D7-71BF81C0F217}" type="presParOf" srcId="{9156ED27-9D19-4C31-9CA2-497740C96A3A}" destId="{B6B54FD9-BAE8-4D5A-A7A7-63B3B51A6629}" srcOrd="13" destOrd="0" presId="urn:microsoft.com/office/officeart/2009/layout/CircleArrowProcess"/>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3375D3-C056-4BFA-A477-56555A6F347A}">
      <dsp:nvSpPr>
        <dsp:cNvPr id="0" name=""/>
        <dsp:cNvSpPr/>
      </dsp:nvSpPr>
      <dsp:spPr>
        <a:xfrm>
          <a:off x="2099091" y="0"/>
          <a:ext cx="1783762" cy="1783918"/>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995C500-38F8-467E-B695-CE442F5A31B0}">
      <dsp:nvSpPr>
        <dsp:cNvPr id="0" name=""/>
        <dsp:cNvSpPr/>
      </dsp:nvSpPr>
      <dsp:spPr>
        <a:xfrm>
          <a:off x="2492917" y="645928"/>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Employer registers interest in the AES with TCoE</a:t>
          </a:r>
        </a:p>
      </dsp:txBody>
      <dsp:txXfrm>
        <a:off x="2492917" y="645928"/>
        <a:ext cx="995440" cy="497528"/>
      </dsp:txXfrm>
    </dsp:sp>
    <dsp:sp modelId="{44CD9884-1546-42AC-AE69-F516FF344D8E}">
      <dsp:nvSpPr>
        <dsp:cNvPr id="0" name=""/>
        <dsp:cNvSpPr/>
      </dsp:nvSpPr>
      <dsp:spPr>
        <a:xfrm>
          <a:off x="1603546" y="1024737"/>
          <a:ext cx="1783762" cy="1783918"/>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D3C8724-D384-424D-8138-33D77B681195}">
      <dsp:nvSpPr>
        <dsp:cNvPr id="0" name=""/>
        <dsp:cNvSpPr/>
      </dsp:nvSpPr>
      <dsp:spPr>
        <a:xfrm>
          <a:off x="1995364" y="1673009"/>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Supervisors and mentors attend AES workshop at TCoE</a:t>
          </a:r>
        </a:p>
      </dsp:txBody>
      <dsp:txXfrm>
        <a:off x="1995364" y="1673009"/>
        <a:ext cx="995440" cy="497528"/>
      </dsp:txXfrm>
    </dsp:sp>
    <dsp:sp modelId="{A45DAC61-A940-45B8-A4BA-EF80F014B86E}">
      <dsp:nvSpPr>
        <dsp:cNvPr id="0" name=""/>
        <dsp:cNvSpPr/>
      </dsp:nvSpPr>
      <dsp:spPr>
        <a:xfrm>
          <a:off x="2099091" y="2054161"/>
          <a:ext cx="1783762" cy="1783918"/>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E459118-7380-4FBA-B345-D6A2B9364C93}">
      <dsp:nvSpPr>
        <dsp:cNvPr id="0" name=""/>
        <dsp:cNvSpPr/>
      </dsp:nvSpPr>
      <dsp:spPr>
        <a:xfrm>
          <a:off x="2492917" y="2700089"/>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Employer returns AES self- assessment within 1 month of workshop</a:t>
          </a:r>
        </a:p>
      </dsp:txBody>
      <dsp:txXfrm>
        <a:off x="2492917" y="2700089"/>
        <a:ext cx="995440" cy="497528"/>
      </dsp:txXfrm>
    </dsp:sp>
    <dsp:sp modelId="{BE41F67B-CD2C-4E76-99FE-DE8EAFC772A7}">
      <dsp:nvSpPr>
        <dsp:cNvPr id="0" name=""/>
        <dsp:cNvSpPr/>
      </dsp:nvSpPr>
      <dsp:spPr>
        <a:xfrm>
          <a:off x="1603546" y="3081242"/>
          <a:ext cx="1783762" cy="1783918"/>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CA77642-CC86-4644-A529-4AE69811AC73}">
      <dsp:nvSpPr>
        <dsp:cNvPr id="0" name=""/>
        <dsp:cNvSpPr/>
      </dsp:nvSpPr>
      <dsp:spPr>
        <a:xfrm>
          <a:off x="1995364" y="3727170"/>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TCoE review of self-assessment (support provided if required)</a:t>
          </a:r>
        </a:p>
      </dsp:txBody>
      <dsp:txXfrm>
        <a:off x="1995364" y="3727170"/>
        <a:ext cx="995440" cy="497528"/>
      </dsp:txXfrm>
    </dsp:sp>
    <dsp:sp modelId="{015BE324-CDF4-4549-9A39-2541DA7FFDEE}">
      <dsp:nvSpPr>
        <dsp:cNvPr id="0" name=""/>
        <dsp:cNvSpPr/>
      </dsp:nvSpPr>
      <dsp:spPr>
        <a:xfrm>
          <a:off x="2099091" y="4106760"/>
          <a:ext cx="1783762" cy="1783918"/>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D8545D-2AA0-4DC1-86E6-0E74E81A6B91}">
      <dsp:nvSpPr>
        <dsp:cNvPr id="0" name=""/>
        <dsp:cNvSpPr/>
      </dsp:nvSpPr>
      <dsp:spPr>
        <a:xfrm>
          <a:off x="2492917" y="4752689"/>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TCoE inspection of standards being met in the worksplace (within 3 months of workshop)</a:t>
          </a:r>
        </a:p>
      </dsp:txBody>
      <dsp:txXfrm>
        <a:off x="2492917" y="4752689"/>
        <a:ext cx="995440" cy="497528"/>
      </dsp:txXfrm>
    </dsp:sp>
    <dsp:sp modelId="{0C6D700F-8AEA-4C7B-BEF0-3C04E62D5EDC}">
      <dsp:nvSpPr>
        <dsp:cNvPr id="0" name=""/>
        <dsp:cNvSpPr/>
      </dsp:nvSpPr>
      <dsp:spPr>
        <a:xfrm>
          <a:off x="1603546" y="5133841"/>
          <a:ext cx="1783762" cy="1783918"/>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F10E87-5725-46B6-9F90-EC5797B47363}">
      <dsp:nvSpPr>
        <dsp:cNvPr id="0" name=""/>
        <dsp:cNvSpPr/>
      </dsp:nvSpPr>
      <dsp:spPr>
        <a:xfrm>
          <a:off x="1995364" y="5779770"/>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Employer recognition and AES registration (when standard is met)</a:t>
          </a:r>
        </a:p>
      </dsp:txBody>
      <dsp:txXfrm>
        <a:off x="1995364" y="5779770"/>
        <a:ext cx="995440" cy="497528"/>
      </dsp:txXfrm>
    </dsp:sp>
    <dsp:sp modelId="{5DBF3E5C-57E2-4202-B006-9BE174EE3BBD}">
      <dsp:nvSpPr>
        <dsp:cNvPr id="0" name=""/>
        <dsp:cNvSpPr/>
      </dsp:nvSpPr>
      <dsp:spPr>
        <a:xfrm>
          <a:off x="2225905" y="6277298"/>
          <a:ext cx="1532476" cy="1533201"/>
        </a:xfrm>
        <a:prstGeom prst="blockArc">
          <a:avLst>
            <a:gd name="adj1" fmla="val 13500000"/>
            <a:gd name="adj2" fmla="val 10800000"/>
            <a:gd name="adj3" fmla="val 1274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6B54FD9-BAE8-4D5A-A7A7-63B3B51A6629}">
      <dsp:nvSpPr>
        <dsp:cNvPr id="0" name=""/>
        <dsp:cNvSpPr/>
      </dsp:nvSpPr>
      <dsp:spPr>
        <a:xfrm>
          <a:off x="2492917" y="6806850"/>
          <a:ext cx="995440" cy="4975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Annual review of standard (including apprentices and tutors)</a:t>
          </a:r>
        </a:p>
      </dsp:txBody>
      <dsp:txXfrm>
        <a:off x="2492917" y="6806850"/>
        <a:ext cx="995440" cy="497528"/>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429</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Ana Manuelito</cp:lastModifiedBy>
  <cp:revision>14</cp:revision>
  <cp:lastPrinted>2017-06-13T10:06:00Z</cp:lastPrinted>
  <dcterms:created xsi:type="dcterms:W3CDTF">2017-05-17T07:15:00Z</dcterms:created>
  <dcterms:modified xsi:type="dcterms:W3CDTF">2019-01-16T10:21:00Z</dcterms:modified>
</cp:coreProperties>
</file>