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2EEC5" w14:textId="77777777" w:rsidR="00032E7E" w:rsidRDefault="008B4AD8">
      <w:pPr>
        <w:spacing w:before="72"/>
        <w:ind w:left="2605"/>
        <w:rPr>
          <w:rFonts w:ascii="Arial" w:hAnsi="Arial"/>
          <w:i/>
          <w:sz w:val="38"/>
        </w:rPr>
      </w:pPr>
      <w:r>
        <w:rPr>
          <w:rFonts w:ascii="Arial" w:hAnsi="Arial"/>
          <w:i/>
          <w:color w:val="545454"/>
          <w:sz w:val="38"/>
        </w:rPr>
        <w:t>Μαθητεία / Εργοδότες</w:t>
      </w:r>
    </w:p>
    <w:p w14:paraId="229ED4A9" w14:textId="77777777" w:rsidR="00032E7E" w:rsidRDefault="00032E7E">
      <w:pPr>
        <w:pStyle w:val="BodyText"/>
        <w:spacing w:before="4"/>
        <w:rPr>
          <w:rFonts w:ascii="Arial"/>
          <w:i/>
          <w:sz w:val="37"/>
        </w:rPr>
      </w:pPr>
    </w:p>
    <w:p w14:paraId="425109BF" w14:textId="77777777" w:rsidR="00032E7E" w:rsidRDefault="008B4AD8">
      <w:pPr>
        <w:pStyle w:val="ListParagraph"/>
        <w:numPr>
          <w:ilvl w:val="0"/>
          <w:numId w:val="1"/>
        </w:numPr>
        <w:tabs>
          <w:tab w:val="left" w:pos="675"/>
        </w:tabs>
        <w:rPr>
          <w:sz w:val="21"/>
        </w:rPr>
      </w:pPr>
      <w:r>
        <w:rPr>
          <w:color w:val="545454"/>
          <w:sz w:val="21"/>
        </w:rPr>
        <w:t xml:space="preserve">Οι ΕΠΑΣ Μαθητείας του ΟΑΕΔ λειτουργούν με το </w:t>
      </w:r>
      <w:r>
        <w:rPr>
          <w:b/>
          <w:color w:val="545454"/>
          <w:sz w:val="21"/>
        </w:rPr>
        <w:t>Δυϊκό σύστημα</w:t>
      </w:r>
      <w:r>
        <w:rPr>
          <w:b/>
          <w:color w:val="545454"/>
          <w:spacing w:val="-15"/>
          <w:sz w:val="21"/>
        </w:rPr>
        <w:t xml:space="preserve"> </w:t>
      </w:r>
      <w:r>
        <w:rPr>
          <w:b/>
          <w:color w:val="545454"/>
          <w:sz w:val="21"/>
        </w:rPr>
        <w:t>εκπαίδευσης</w:t>
      </w:r>
      <w:r>
        <w:rPr>
          <w:color w:val="545454"/>
          <w:sz w:val="21"/>
        </w:rPr>
        <w:t>.</w:t>
      </w:r>
    </w:p>
    <w:p w14:paraId="39EFC0A0" w14:textId="77777777" w:rsidR="00032E7E" w:rsidRDefault="00032E7E">
      <w:pPr>
        <w:pStyle w:val="BodyText"/>
        <w:spacing w:before="10"/>
        <w:rPr>
          <w:sz w:val="22"/>
        </w:rPr>
      </w:pPr>
    </w:p>
    <w:p w14:paraId="3DBD849B" w14:textId="77777777" w:rsidR="00032E7E" w:rsidRDefault="008B4AD8">
      <w:pPr>
        <w:pStyle w:val="BodyText"/>
        <w:ind w:left="660" w:right="114"/>
        <w:jc w:val="both"/>
      </w:pPr>
      <w:r>
        <w:rPr>
          <w:color w:val="545454"/>
        </w:rPr>
        <w:t>Η φοίτηση διαρκεί 2 σχολικά έτη, κατά τη διάρκεια των οποίων οι μαθητές παρακολουθούν θεωρητικά και εργαστηριακά μαθήματα στην ΕΠΑ.Σ (για 1 πρωινό και 4 απογευματινά) και παράλληλα (για 4 ημέρες την εβδομάδα τουλάχιστον) ασκούνται πρακτικά σε εργασίες συνα</w:t>
      </w:r>
      <w:r>
        <w:rPr>
          <w:color w:val="545454"/>
        </w:rPr>
        <w:t>φείς προς την ειδικότητά τους.</w:t>
      </w:r>
    </w:p>
    <w:p w14:paraId="2A94F6EA" w14:textId="77777777" w:rsidR="00032E7E" w:rsidRDefault="00032E7E">
      <w:pPr>
        <w:pStyle w:val="BodyText"/>
        <w:rPr>
          <w:sz w:val="20"/>
        </w:rPr>
      </w:pPr>
    </w:p>
    <w:p w14:paraId="2FD14939" w14:textId="77777777" w:rsidR="00032E7E" w:rsidRDefault="00032E7E">
      <w:pPr>
        <w:pStyle w:val="BodyText"/>
        <w:spacing w:before="2"/>
        <w:rPr>
          <w:sz w:val="15"/>
        </w:rPr>
      </w:pPr>
    </w:p>
    <w:p w14:paraId="0AF2DDDC" w14:textId="77777777" w:rsidR="00032E7E" w:rsidRDefault="008B4AD8">
      <w:pPr>
        <w:pStyle w:val="ListParagraph"/>
        <w:numPr>
          <w:ilvl w:val="0"/>
          <w:numId w:val="1"/>
        </w:numPr>
        <w:tabs>
          <w:tab w:val="left" w:pos="675"/>
        </w:tabs>
        <w:spacing w:line="379" w:lineRule="auto"/>
        <w:ind w:right="115"/>
        <w:jc w:val="both"/>
        <w:rPr>
          <w:sz w:val="21"/>
        </w:rPr>
      </w:pPr>
      <w:r>
        <w:rPr>
          <w:color w:val="545454"/>
          <w:sz w:val="21"/>
        </w:rPr>
        <w:t xml:space="preserve">Μεταξύ εργοδότη, μαθητή και σχολείου υπογράφεται </w:t>
      </w:r>
      <w:r>
        <w:rPr>
          <w:b/>
          <w:color w:val="545454"/>
          <w:sz w:val="21"/>
        </w:rPr>
        <w:t>Συμφωνητικό Μαθητείας</w:t>
      </w:r>
      <w:r>
        <w:rPr>
          <w:color w:val="545454"/>
          <w:sz w:val="21"/>
        </w:rPr>
        <w:t>, στο οποίο αναφέρεται ο χρόνος έναρξης και λήξης της πρακτικής άσκησης, καθώς και οι υποχρεώσεις, τόσο του εργοδότη, όσο και του</w:t>
      </w:r>
      <w:r>
        <w:rPr>
          <w:color w:val="545454"/>
          <w:spacing w:val="-4"/>
          <w:sz w:val="21"/>
        </w:rPr>
        <w:t xml:space="preserve"> </w:t>
      </w:r>
      <w:r>
        <w:rPr>
          <w:color w:val="545454"/>
          <w:sz w:val="21"/>
        </w:rPr>
        <w:t>μαθητή.</w:t>
      </w:r>
    </w:p>
    <w:p w14:paraId="223605B5" w14:textId="77777777" w:rsidR="00032E7E" w:rsidRDefault="00032E7E">
      <w:pPr>
        <w:pStyle w:val="BodyText"/>
        <w:rPr>
          <w:sz w:val="23"/>
        </w:rPr>
      </w:pPr>
    </w:p>
    <w:p w14:paraId="0D85C0DB" w14:textId="77777777" w:rsidR="00032E7E" w:rsidRDefault="008B4AD8">
      <w:pPr>
        <w:pStyle w:val="ListParagraph"/>
        <w:numPr>
          <w:ilvl w:val="0"/>
          <w:numId w:val="1"/>
        </w:numPr>
        <w:tabs>
          <w:tab w:val="left" w:pos="675"/>
        </w:tabs>
        <w:spacing w:line="379" w:lineRule="auto"/>
        <w:ind w:right="118"/>
        <w:jc w:val="both"/>
        <w:rPr>
          <w:sz w:val="21"/>
        </w:rPr>
      </w:pPr>
      <w:r>
        <w:rPr>
          <w:color w:val="545454"/>
          <w:sz w:val="21"/>
        </w:rPr>
        <w:t>Ο πρακτικά ασκ</w:t>
      </w:r>
      <w:r>
        <w:rPr>
          <w:color w:val="545454"/>
          <w:sz w:val="21"/>
        </w:rPr>
        <w:t>ούμενος μαθητής ακολουθεί, κατά κανόνα, το ισχύον ημερήσιο πρόγραμμα εργασίας στην επιχείρηση, με την προϋπόθεση ότι η απασχόληση όλων των μαθητών είναι έξι (6) ώρες την ημέρα και μέχρι τριάντα έξι (36) ώρες την εβδομάδα στην περίπτωση εξαήμερης</w:t>
      </w:r>
      <w:r>
        <w:rPr>
          <w:color w:val="545454"/>
          <w:spacing w:val="-3"/>
          <w:sz w:val="21"/>
        </w:rPr>
        <w:t xml:space="preserve"> </w:t>
      </w:r>
      <w:r>
        <w:rPr>
          <w:color w:val="545454"/>
          <w:sz w:val="21"/>
        </w:rPr>
        <w:t>απασχόληση</w:t>
      </w:r>
      <w:r>
        <w:rPr>
          <w:color w:val="545454"/>
          <w:sz w:val="21"/>
        </w:rPr>
        <w:t>ς.</w:t>
      </w:r>
    </w:p>
    <w:p w14:paraId="5F444BB4" w14:textId="77777777" w:rsidR="00032E7E" w:rsidRDefault="00032E7E">
      <w:pPr>
        <w:pStyle w:val="BodyText"/>
        <w:rPr>
          <w:sz w:val="23"/>
        </w:rPr>
      </w:pPr>
    </w:p>
    <w:p w14:paraId="5A19106E" w14:textId="77777777" w:rsidR="00032E7E" w:rsidRDefault="008B4AD8">
      <w:pPr>
        <w:pStyle w:val="ListParagraph"/>
        <w:numPr>
          <w:ilvl w:val="0"/>
          <w:numId w:val="1"/>
        </w:numPr>
        <w:tabs>
          <w:tab w:val="left" w:pos="675"/>
        </w:tabs>
        <w:spacing w:line="379" w:lineRule="auto"/>
        <w:ind w:right="115"/>
        <w:jc w:val="both"/>
        <w:rPr>
          <w:sz w:val="21"/>
        </w:rPr>
      </w:pPr>
      <w:r>
        <w:rPr>
          <w:color w:val="545454"/>
          <w:sz w:val="21"/>
        </w:rPr>
        <w:t>Σε περίπτωση τετραήμερης ή πενθήμερης εβδομαδιαίας εργασίας, οι ώρες απασχόλησης είναι είκοσι τέσσερες (24) ή τριάντα (30) αντίστοιχα. Συμψηφισμός στις ώρες εργασίας των υπολοίπων ημερών δεν γίνεται και δεν επιδοτείται σε καμία περίπτωση ημέρα κατά την</w:t>
      </w:r>
      <w:r>
        <w:rPr>
          <w:color w:val="545454"/>
          <w:sz w:val="21"/>
        </w:rPr>
        <w:t xml:space="preserve"> οποία δεν πραγματοποιείται Πρακτική Άσκηση – Μαθητεία. Επίσης δεν επιδοτείται η ημέρα κατά την οποία ο μαθητής υποχρεούται να προσέρχεται πρωί στο</w:t>
      </w:r>
      <w:r>
        <w:rPr>
          <w:color w:val="545454"/>
          <w:spacing w:val="-16"/>
          <w:sz w:val="21"/>
        </w:rPr>
        <w:t xml:space="preserve"> </w:t>
      </w:r>
      <w:r>
        <w:rPr>
          <w:color w:val="545454"/>
          <w:sz w:val="21"/>
        </w:rPr>
        <w:t>σχολείο.</w:t>
      </w:r>
    </w:p>
    <w:p w14:paraId="0E983636" w14:textId="77777777" w:rsidR="00032E7E" w:rsidRDefault="00032E7E">
      <w:pPr>
        <w:pStyle w:val="BodyText"/>
        <w:spacing w:before="11"/>
        <w:rPr>
          <w:sz w:val="22"/>
        </w:rPr>
      </w:pPr>
    </w:p>
    <w:p w14:paraId="00647ED4" w14:textId="77777777" w:rsidR="00032E7E" w:rsidRDefault="008B4AD8">
      <w:pPr>
        <w:pStyle w:val="ListParagraph"/>
        <w:numPr>
          <w:ilvl w:val="0"/>
          <w:numId w:val="1"/>
        </w:numPr>
        <w:tabs>
          <w:tab w:val="left" w:pos="675"/>
        </w:tabs>
        <w:spacing w:line="379" w:lineRule="auto"/>
        <w:ind w:right="116"/>
        <w:jc w:val="both"/>
        <w:rPr>
          <w:b/>
          <w:sz w:val="21"/>
        </w:rPr>
      </w:pPr>
      <w:r>
        <w:rPr>
          <w:color w:val="545454"/>
          <w:sz w:val="21"/>
        </w:rPr>
        <w:t>Σύμφωνα με τις ισχύουσες  διατάξεις</w:t>
      </w:r>
      <w:r>
        <w:rPr>
          <w:color w:val="545454"/>
          <w:sz w:val="16"/>
        </w:rPr>
        <w:t xml:space="preserve">(1) </w:t>
      </w:r>
      <w:r>
        <w:rPr>
          <w:color w:val="545454"/>
          <w:sz w:val="21"/>
        </w:rPr>
        <w:t>οι  μαθητές  των  ΕΠΑ.Σ  του  ΟΑΕΔ  του Ν.3475/2006 κατά τη</w:t>
      </w:r>
      <w:r>
        <w:rPr>
          <w:color w:val="545454"/>
          <w:sz w:val="21"/>
        </w:rPr>
        <w:t xml:space="preserve"> διάρκεια της Πρακτικής Άσκησης - Μαθητεία , αμείβονται με ημερομίσθιο ίσο προς το </w:t>
      </w:r>
      <w:r>
        <w:rPr>
          <w:b/>
          <w:color w:val="545454"/>
          <w:sz w:val="21"/>
        </w:rPr>
        <w:t>75% επί του κατωτάτου ημερομισθίου του ανειδίκευτου εργάτη (22,83€), δηλαδή με</w:t>
      </w:r>
      <w:r>
        <w:rPr>
          <w:b/>
          <w:color w:val="545454"/>
          <w:spacing w:val="-3"/>
          <w:sz w:val="21"/>
        </w:rPr>
        <w:t xml:space="preserve"> </w:t>
      </w:r>
      <w:r>
        <w:rPr>
          <w:b/>
          <w:color w:val="545454"/>
          <w:sz w:val="21"/>
        </w:rPr>
        <w:t>17,12€.</w:t>
      </w:r>
    </w:p>
    <w:p w14:paraId="2A6229E3" w14:textId="77777777" w:rsidR="00032E7E" w:rsidRDefault="00032E7E">
      <w:pPr>
        <w:pStyle w:val="BodyText"/>
        <w:spacing w:before="9"/>
        <w:rPr>
          <w:b/>
          <w:sz w:val="22"/>
        </w:rPr>
      </w:pPr>
    </w:p>
    <w:p w14:paraId="12EDBD04" w14:textId="77777777" w:rsidR="00032E7E" w:rsidRDefault="008B4AD8">
      <w:pPr>
        <w:pStyle w:val="ListParagraph"/>
        <w:numPr>
          <w:ilvl w:val="0"/>
          <w:numId w:val="1"/>
        </w:numPr>
        <w:tabs>
          <w:tab w:val="left" w:pos="675"/>
        </w:tabs>
        <w:rPr>
          <w:sz w:val="21"/>
        </w:rPr>
      </w:pPr>
      <w:r>
        <w:rPr>
          <w:color w:val="545454"/>
          <w:sz w:val="21"/>
        </w:rPr>
        <w:t>Το ως άνω ποσοστό αμοιβής ισχύει για όλα τα εξάμηνα</w:t>
      </w:r>
      <w:r>
        <w:rPr>
          <w:color w:val="545454"/>
          <w:spacing w:val="-11"/>
          <w:sz w:val="21"/>
        </w:rPr>
        <w:t xml:space="preserve"> </w:t>
      </w:r>
      <w:r>
        <w:rPr>
          <w:color w:val="545454"/>
          <w:sz w:val="21"/>
        </w:rPr>
        <w:t>σπουδών.</w:t>
      </w:r>
    </w:p>
    <w:p w14:paraId="4578F242" w14:textId="77777777" w:rsidR="00032E7E" w:rsidRDefault="00032E7E">
      <w:pPr>
        <w:pStyle w:val="BodyText"/>
        <w:rPr>
          <w:sz w:val="20"/>
        </w:rPr>
      </w:pPr>
    </w:p>
    <w:p w14:paraId="4BF2A378" w14:textId="77777777" w:rsidR="00032E7E" w:rsidRDefault="00032E7E">
      <w:pPr>
        <w:pStyle w:val="BodyText"/>
        <w:spacing w:before="4"/>
        <w:rPr>
          <w:sz w:val="15"/>
        </w:rPr>
      </w:pPr>
    </w:p>
    <w:p w14:paraId="36761619" w14:textId="77777777" w:rsidR="00032E7E" w:rsidRDefault="008B4AD8">
      <w:pPr>
        <w:pStyle w:val="ListParagraph"/>
        <w:numPr>
          <w:ilvl w:val="0"/>
          <w:numId w:val="1"/>
        </w:numPr>
        <w:tabs>
          <w:tab w:val="left" w:pos="675"/>
        </w:tabs>
        <w:spacing w:line="379" w:lineRule="auto"/>
        <w:ind w:right="113"/>
        <w:jc w:val="both"/>
        <w:rPr>
          <w:sz w:val="21"/>
        </w:rPr>
      </w:pPr>
      <w:r>
        <w:rPr>
          <w:color w:val="545454"/>
          <w:sz w:val="21"/>
        </w:rPr>
        <w:t>Σύμφωνα με το ισχύον ημερομίσθιο και δεδομένου ότι οι εισφορές στο ΙΚΑ, τόσο του εργοδότη όσο και του μαθητή θα υπολογίζονται στο ήμισυ (1/2) των πραγματικών αποδοχών,</w:t>
      </w:r>
      <w:r>
        <w:rPr>
          <w:color w:val="545454"/>
          <w:spacing w:val="-11"/>
          <w:sz w:val="21"/>
        </w:rPr>
        <w:t xml:space="preserve"> </w:t>
      </w:r>
      <w:r>
        <w:rPr>
          <w:color w:val="545454"/>
          <w:sz w:val="21"/>
        </w:rPr>
        <w:t>(δηλ</w:t>
      </w:r>
      <w:r>
        <w:rPr>
          <w:color w:val="545454"/>
          <w:spacing w:val="-10"/>
          <w:sz w:val="21"/>
        </w:rPr>
        <w:t xml:space="preserve"> </w:t>
      </w:r>
      <w:r>
        <w:rPr>
          <w:color w:val="545454"/>
          <w:sz w:val="21"/>
        </w:rPr>
        <w:t>στο</w:t>
      </w:r>
      <w:r>
        <w:rPr>
          <w:color w:val="545454"/>
          <w:spacing w:val="-13"/>
          <w:sz w:val="21"/>
        </w:rPr>
        <w:t xml:space="preserve"> </w:t>
      </w:r>
      <w:r>
        <w:rPr>
          <w:color w:val="545454"/>
          <w:sz w:val="21"/>
        </w:rPr>
        <w:t>ποσό</w:t>
      </w:r>
      <w:r>
        <w:rPr>
          <w:color w:val="545454"/>
          <w:spacing w:val="-11"/>
          <w:sz w:val="21"/>
        </w:rPr>
        <w:t xml:space="preserve"> </w:t>
      </w:r>
      <w:r>
        <w:rPr>
          <w:color w:val="545454"/>
          <w:sz w:val="21"/>
        </w:rPr>
        <w:t>των</w:t>
      </w:r>
      <w:r>
        <w:rPr>
          <w:color w:val="545454"/>
          <w:spacing w:val="-13"/>
          <w:sz w:val="21"/>
        </w:rPr>
        <w:t xml:space="preserve"> </w:t>
      </w:r>
      <w:r>
        <w:rPr>
          <w:color w:val="545454"/>
          <w:sz w:val="21"/>
        </w:rPr>
        <w:t>8,56</w:t>
      </w:r>
      <w:r>
        <w:rPr>
          <w:color w:val="545454"/>
          <w:spacing w:val="-10"/>
          <w:sz w:val="21"/>
        </w:rPr>
        <w:t xml:space="preserve"> </w:t>
      </w:r>
      <w:r>
        <w:rPr>
          <w:color w:val="545454"/>
          <w:sz w:val="21"/>
        </w:rPr>
        <w:t>ευρώ),</w:t>
      </w:r>
      <w:r>
        <w:rPr>
          <w:color w:val="545454"/>
          <w:spacing w:val="-10"/>
          <w:sz w:val="21"/>
        </w:rPr>
        <w:t xml:space="preserve"> </w:t>
      </w:r>
      <w:r>
        <w:rPr>
          <w:color w:val="545454"/>
          <w:sz w:val="21"/>
        </w:rPr>
        <w:t>οι</w:t>
      </w:r>
      <w:r>
        <w:rPr>
          <w:color w:val="545454"/>
          <w:spacing w:val="-11"/>
          <w:sz w:val="21"/>
        </w:rPr>
        <w:t xml:space="preserve"> </w:t>
      </w:r>
      <w:r>
        <w:rPr>
          <w:color w:val="545454"/>
          <w:sz w:val="21"/>
        </w:rPr>
        <w:t>επιβαρύνσεις</w:t>
      </w:r>
      <w:r>
        <w:rPr>
          <w:color w:val="545454"/>
          <w:spacing w:val="-12"/>
          <w:sz w:val="21"/>
        </w:rPr>
        <w:t xml:space="preserve"> </w:t>
      </w:r>
      <w:r>
        <w:rPr>
          <w:color w:val="545454"/>
          <w:sz w:val="21"/>
        </w:rPr>
        <w:t>εργοδοτών</w:t>
      </w:r>
      <w:r>
        <w:rPr>
          <w:color w:val="545454"/>
          <w:spacing w:val="-12"/>
          <w:sz w:val="21"/>
        </w:rPr>
        <w:t xml:space="preserve"> </w:t>
      </w:r>
      <w:r>
        <w:rPr>
          <w:color w:val="545454"/>
          <w:sz w:val="21"/>
        </w:rPr>
        <w:t>και</w:t>
      </w:r>
      <w:r>
        <w:rPr>
          <w:color w:val="545454"/>
          <w:spacing w:val="-11"/>
          <w:sz w:val="21"/>
        </w:rPr>
        <w:t xml:space="preserve"> </w:t>
      </w:r>
      <w:r>
        <w:rPr>
          <w:color w:val="545454"/>
          <w:sz w:val="21"/>
        </w:rPr>
        <w:t>μαθητών</w:t>
      </w:r>
      <w:r>
        <w:rPr>
          <w:color w:val="545454"/>
          <w:spacing w:val="34"/>
          <w:sz w:val="21"/>
        </w:rPr>
        <w:t xml:space="preserve"> </w:t>
      </w:r>
      <w:r>
        <w:rPr>
          <w:color w:val="545454"/>
          <w:sz w:val="21"/>
        </w:rPr>
        <w:t>για</w:t>
      </w:r>
      <w:r>
        <w:rPr>
          <w:color w:val="545454"/>
          <w:spacing w:val="-11"/>
          <w:sz w:val="21"/>
        </w:rPr>
        <w:t xml:space="preserve"> </w:t>
      </w:r>
      <w:r>
        <w:rPr>
          <w:color w:val="545454"/>
          <w:sz w:val="21"/>
        </w:rPr>
        <w:t>κάθε ημέρα Πρακτ</w:t>
      </w:r>
      <w:r>
        <w:rPr>
          <w:color w:val="545454"/>
          <w:sz w:val="21"/>
        </w:rPr>
        <w:t>ικής Άσκησης διαμορφώνονται ως εξής (από</w:t>
      </w:r>
      <w:r>
        <w:rPr>
          <w:color w:val="545454"/>
          <w:spacing w:val="-13"/>
          <w:sz w:val="21"/>
        </w:rPr>
        <w:t xml:space="preserve"> </w:t>
      </w:r>
      <w:r>
        <w:rPr>
          <w:color w:val="545454"/>
          <w:sz w:val="21"/>
        </w:rPr>
        <w:t>01-06-2016):</w:t>
      </w:r>
    </w:p>
    <w:p w14:paraId="6B3A9F50" w14:textId="77777777" w:rsidR="00032E7E" w:rsidRDefault="00032E7E">
      <w:pPr>
        <w:pStyle w:val="BodyText"/>
        <w:spacing w:before="8"/>
        <w:rPr>
          <w:sz w:val="10"/>
        </w:rPr>
      </w:pPr>
    </w:p>
    <w:tbl>
      <w:tblPr>
        <w:tblW w:w="0" w:type="auto"/>
        <w:tblInd w:w="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74"/>
        <w:gridCol w:w="5019"/>
      </w:tblGrid>
      <w:tr w:rsidR="00032E7E" w14:paraId="1A2764AA" w14:textId="77777777">
        <w:trPr>
          <w:trHeight w:val="450"/>
        </w:trPr>
        <w:tc>
          <w:tcPr>
            <w:tcW w:w="3274" w:type="dxa"/>
          </w:tcPr>
          <w:p w14:paraId="42FE9EEC" w14:textId="77777777" w:rsidR="00032E7E" w:rsidRDefault="008B4AD8">
            <w:pPr>
              <w:pStyle w:val="TableParagraph"/>
              <w:spacing w:before="23"/>
              <w:ind w:left="756" w:right="744"/>
              <w:rPr>
                <w:b/>
                <w:sz w:val="21"/>
              </w:rPr>
            </w:pPr>
            <w:r>
              <w:rPr>
                <w:b/>
                <w:color w:val="545454"/>
                <w:sz w:val="21"/>
              </w:rPr>
              <w:lastRenderedPageBreak/>
              <w:t>ΠΕΡΙΓΡΑΦΗ</w:t>
            </w:r>
          </w:p>
        </w:tc>
        <w:tc>
          <w:tcPr>
            <w:tcW w:w="5019" w:type="dxa"/>
          </w:tcPr>
          <w:p w14:paraId="3D239C13" w14:textId="77777777" w:rsidR="00032E7E" w:rsidRDefault="008B4AD8">
            <w:pPr>
              <w:pStyle w:val="TableParagraph"/>
              <w:spacing w:before="23"/>
              <w:ind w:left="388" w:right="371"/>
              <w:rPr>
                <w:b/>
                <w:sz w:val="21"/>
              </w:rPr>
            </w:pPr>
            <w:r>
              <w:rPr>
                <w:b/>
                <w:color w:val="545454"/>
                <w:sz w:val="21"/>
              </w:rPr>
              <w:t>ΠΟΣΑ ΣΕ ΕΥΡΩ (€)</w:t>
            </w:r>
          </w:p>
        </w:tc>
      </w:tr>
    </w:tbl>
    <w:p w14:paraId="744D867A" w14:textId="77777777" w:rsidR="00032E7E" w:rsidRDefault="00032E7E">
      <w:pPr>
        <w:rPr>
          <w:sz w:val="21"/>
        </w:rPr>
        <w:sectPr w:rsidR="00032E7E">
          <w:headerReference w:type="even" r:id="rId7"/>
          <w:headerReference w:type="default" r:id="rId8"/>
          <w:footerReference w:type="even" r:id="rId9"/>
          <w:footerReference w:type="default" r:id="rId10"/>
          <w:headerReference w:type="first" r:id="rId11"/>
          <w:footerReference w:type="first" r:id="rId12"/>
          <w:type w:val="continuous"/>
          <w:pgSz w:w="11910" w:h="16840"/>
          <w:pgMar w:top="1500" w:right="1680" w:bottom="280" w:left="1500" w:header="720" w:footer="720" w:gutter="0"/>
          <w:cols w:space="720"/>
        </w:sectPr>
      </w:pPr>
    </w:p>
    <w:tbl>
      <w:tblPr>
        <w:tblW w:w="0" w:type="auto"/>
        <w:tblInd w:w="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74"/>
        <w:gridCol w:w="5019"/>
      </w:tblGrid>
      <w:tr w:rsidR="00032E7E" w14:paraId="63F98FF7" w14:textId="77777777">
        <w:trPr>
          <w:trHeight w:val="451"/>
        </w:trPr>
        <w:tc>
          <w:tcPr>
            <w:tcW w:w="3274" w:type="dxa"/>
          </w:tcPr>
          <w:p w14:paraId="5D2CE36A" w14:textId="77777777" w:rsidR="00032E7E" w:rsidRDefault="008B4AD8">
            <w:pPr>
              <w:pStyle w:val="TableParagraph"/>
              <w:spacing w:before="21"/>
              <w:ind w:left="755" w:right="744"/>
              <w:rPr>
                <w:b/>
                <w:sz w:val="21"/>
              </w:rPr>
            </w:pPr>
            <w:r>
              <w:rPr>
                <w:b/>
                <w:color w:val="545454"/>
                <w:sz w:val="21"/>
              </w:rPr>
              <w:lastRenderedPageBreak/>
              <w:t>Ημερομίσθιο</w:t>
            </w:r>
          </w:p>
        </w:tc>
        <w:tc>
          <w:tcPr>
            <w:tcW w:w="5019" w:type="dxa"/>
          </w:tcPr>
          <w:p w14:paraId="1E1D4555" w14:textId="77777777" w:rsidR="00032E7E" w:rsidRDefault="008B4AD8">
            <w:pPr>
              <w:pStyle w:val="TableParagraph"/>
              <w:spacing w:before="21"/>
              <w:ind w:left="386" w:right="373"/>
              <w:rPr>
                <w:b/>
                <w:sz w:val="21"/>
              </w:rPr>
            </w:pPr>
            <w:r>
              <w:rPr>
                <w:b/>
                <w:color w:val="545454"/>
                <w:sz w:val="21"/>
              </w:rPr>
              <w:t>22,83€ x 75% = 17,12€</w:t>
            </w:r>
          </w:p>
        </w:tc>
      </w:tr>
      <w:tr w:rsidR="00032E7E" w14:paraId="1C3DF1EB" w14:textId="77777777">
        <w:trPr>
          <w:trHeight w:val="661"/>
        </w:trPr>
        <w:tc>
          <w:tcPr>
            <w:tcW w:w="3274" w:type="dxa"/>
          </w:tcPr>
          <w:p w14:paraId="7814D882" w14:textId="77777777" w:rsidR="00032E7E" w:rsidRDefault="008B4AD8">
            <w:pPr>
              <w:pStyle w:val="TableParagraph"/>
              <w:spacing w:before="1"/>
              <w:ind w:left="594" w:right="133" w:hanging="432"/>
              <w:jc w:val="left"/>
              <w:rPr>
                <w:b/>
                <w:sz w:val="21"/>
              </w:rPr>
            </w:pPr>
            <w:r>
              <w:rPr>
                <w:b/>
                <w:color w:val="545454"/>
                <w:sz w:val="21"/>
              </w:rPr>
              <w:t>Ποσό στο οποίο υπολογίζονται οι ασφαλιστικές εισφορές</w:t>
            </w:r>
          </w:p>
        </w:tc>
        <w:tc>
          <w:tcPr>
            <w:tcW w:w="5019" w:type="dxa"/>
          </w:tcPr>
          <w:p w14:paraId="52C2F500" w14:textId="77777777" w:rsidR="00032E7E" w:rsidRDefault="008B4AD8">
            <w:pPr>
              <w:pStyle w:val="TableParagraph"/>
              <w:spacing w:before="126"/>
              <w:ind w:left="343" w:right="373"/>
              <w:rPr>
                <w:b/>
                <w:sz w:val="21"/>
              </w:rPr>
            </w:pPr>
            <w:r>
              <w:rPr>
                <w:b/>
                <w:color w:val="545454"/>
                <w:sz w:val="21"/>
              </w:rPr>
              <w:t>17,12/2 = 8,56€</w:t>
            </w:r>
          </w:p>
        </w:tc>
      </w:tr>
      <w:tr w:rsidR="00032E7E" w14:paraId="215FF841" w14:textId="77777777">
        <w:trPr>
          <w:trHeight w:val="450"/>
        </w:trPr>
        <w:tc>
          <w:tcPr>
            <w:tcW w:w="3274" w:type="dxa"/>
          </w:tcPr>
          <w:p w14:paraId="0F7693F3" w14:textId="77777777" w:rsidR="00032E7E" w:rsidRDefault="008B4AD8">
            <w:pPr>
              <w:pStyle w:val="TableParagraph"/>
              <w:spacing w:before="20"/>
              <w:ind w:left="758" w:right="744"/>
              <w:rPr>
                <w:b/>
                <w:sz w:val="21"/>
              </w:rPr>
            </w:pPr>
            <w:r>
              <w:rPr>
                <w:b/>
                <w:color w:val="545454"/>
                <w:sz w:val="21"/>
              </w:rPr>
              <w:t>Εισφορές εργοδότη</w:t>
            </w:r>
          </w:p>
        </w:tc>
        <w:tc>
          <w:tcPr>
            <w:tcW w:w="5019" w:type="dxa"/>
          </w:tcPr>
          <w:p w14:paraId="53168101" w14:textId="77777777" w:rsidR="00032E7E" w:rsidRDefault="008B4AD8">
            <w:pPr>
              <w:pStyle w:val="TableParagraph"/>
              <w:spacing w:before="20"/>
              <w:ind w:left="388" w:right="373"/>
              <w:rPr>
                <w:b/>
                <w:sz w:val="21"/>
              </w:rPr>
            </w:pPr>
            <w:r>
              <w:rPr>
                <w:b/>
                <w:color w:val="545454"/>
                <w:sz w:val="21"/>
              </w:rPr>
              <w:t>8,56€ x 37,78% = 3,23€</w:t>
            </w:r>
          </w:p>
        </w:tc>
      </w:tr>
      <w:tr w:rsidR="00032E7E" w14:paraId="4A5646F7" w14:textId="77777777">
        <w:trPr>
          <w:trHeight w:val="450"/>
        </w:trPr>
        <w:tc>
          <w:tcPr>
            <w:tcW w:w="3274" w:type="dxa"/>
          </w:tcPr>
          <w:p w14:paraId="79C396DF" w14:textId="77777777" w:rsidR="00032E7E" w:rsidRDefault="008B4AD8">
            <w:pPr>
              <w:pStyle w:val="TableParagraph"/>
              <w:spacing w:before="20"/>
              <w:ind w:left="755" w:right="744"/>
              <w:rPr>
                <w:b/>
                <w:sz w:val="21"/>
              </w:rPr>
            </w:pPr>
            <w:r>
              <w:rPr>
                <w:b/>
                <w:color w:val="545454"/>
                <w:sz w:val="21"/>
              </w:rPr>
              <w:t>Εισφορές μαθητή</w:t>
            </w:r>
          </w:p>
        </w:tc>
        <w:tc>
          <w:tcPr>
            <w:tcW w:w="5019" w:type="dxa"/>
          </w:tcPr>
          <w:p w14:paraId="5F7FF13B" w14:textId="77777777" w:rsidR="00032E7E" w:rsidRDefault="008B4AD8">
            <w:pPr>
              <w:pStyle w:val="TableParagraph"/>
              <w:spacing w:before="20"/>
              <w:ind w:left="386" w:right="373"/>
              <w:rPr>
                <w:b/>
                <w:sz w:val="21"/>
              </w:rPr>
            </w:pPr>
            <w:r>
              <w:rPr>
                <w:b/>
                <w:color w:val="545454"/>
                <w:sz w:val="21"/>
              </w:rPr>
              <w:t>8,56€ x 3,28% = 0,28€</w:t>
            </w:r>
          </w:p>
        </w:tc>
      </w:tr>
      <w:tr w:rsidR="00032E7E" w14:paraId="44C97A90" w14:textId="77777777">
        <w:trPr>
          <w:trHeight w:val="448"/>
        </w:trPr>
        <w:tc>
          <w:tcPr>
            <w:tcW w:w="3274" w:type="dxa"/>
          </w:tcPr>
          <w:p w14:paraId="6AED4619" w14:textId="77777777" w:rsidR="00032E7E" w:rsidRDefault="008B4AD8">
            <w:pPr>
              <w:pStyle w:val="TableParagraph"/>
              <w:spacing w:before="20"/>
              <w:ind w:left="756" w:right="744"/>
              <w:rPr>
                <w:b/>
                <w:sz w:val="21"/>
              </w:rPr>
            </w:pPr>
            <w:r>
              <w:rPr>
                <w:b/>
                <w:color w:val="545454"/>
                <w:sz w:val="21"/>
              </w:rPr>
              <w:t>Σύνολο εισφορών</w:t>
            </w:r>
          </w:p>
        </w:tc>
        <w:tc>
          <w:tcPr>
            <w:tcW w:w="5019" w:type="dxa"/>
          </w:tcPr>
          <w:p w14:paraId="2BA71B27" w14:textId="77777777" w:rsidR="00032E7E" w:rsidRDefault="008B4AD8">
            <w:pPr>
              <w:pStyle w:val="TableParagraph"/>
              <w:spacing w:before="20"/>
              <w:ind w:left="386" w:right="373"/>
              <w:rPr>
                <w:b/>
                <w:sz w:val="21"/>
              </w:rPr>
            </w:pPr>
            <w:r>
              <w:rPr>
                <w:b/>
                <w:color w:val="545454"/>
                <w:sz w:val="21"/>
              </w:rPr>
              <w:t>3,23€ + 0,28€ = 3,51€</w:t>
            </w:r>
          </w:p>
        </w:tc>
      </w:tr>
      <w:tr w:rsidR="00032E7E" w14:paraId="6BE95F33" w14:textId="77777777">
        <w:trPr>
          <w:trHeight w:val="664"/>
        </w:trPr>
        <w:tc>
          <w:tcPr>
            <w:tcW w:w="3274" w:type="dxa"/>
          </w:tcPr>
          <w:p w14:paraId="006FC686" w14:textId="77777777" w:rsidR="00032E7E" w:rsidRDefault="008B4AD8">
            <w:pPr>
              <w:pStyle w:val="TableParagraph"/>
              <w:spacing w:before="1"/>
              <w:ind w:left="1130" w:right="109" w:hanging="996"/>
              <w:jc w:val="left"/>
              <w:rPr>
                <w:b/>
                <w:sz w:val="21"/>
              </w:rPr>
            </w:pPr>
            <w:r>
              <w:rPr>
                <w:b/>
                <w:color w:val="545454"/>
                <w:sz w:val="21"/>
              </w:rPr>
              <w:t>Καθαρό εισπραττόμενο ποσό από τον μαθητή</w:t>
            </w:r>
          </w:p>
        </w:tc>
        <w:tc>
          <w:tcPr>
            <w:tcW w:w="5019" w:type="dxa"/>
          </w:tcPr>
          <w:p w14:paraId="5B1FBED9" w14:textId="77777777" w:rsidR="00032E7E" w:rsidRDefault="008B4AD8">
            <w:pPr>
              <w:pStyle w:val="TableParagraph"/>
              <w:spacing w:before="128"/>
              <w:ind w:left="386" w:right="373"/>
              <w:rPr>
                <w:b/>
                <w:sz w:val="21"/>
              </w:rPr>
            </w:pPr>
            <w:r>
              <w:rPr>
                <w:b/>
                <w:color w:val="545454"/>
                <w:sz w:val="21"/>
              </w:rPr>
              <w:t>17,12€ - 0,28€ = 16,84€</w:t>
            </w:r>
          </w:p>
        </w:tc>
      </w:tr>
      <w:tr w:rsidR="00032E7E" w14:paraId="497EBD3F" w14:textId="77777777">
        <w:trPr>
          <w:trHeight w:val="448"/>
        </w:trPr>
        <w:tc>
          <w:tcPr>
            <w:tcW w:w="3274" w:type="dxa"/>
            <w:vMerge w:val="restart"/>
          </w:tcPr>
          <w:p w14:paraId="72F6210F" w14:textId="77777777" w:rsidR="00032E7E" w:rsidRDefault="008B4AD8">
            <w:pPr>
              <w:pStyle w:val="TableParagraph"/>
              <w:spacing w:before="126"/>
              <w:ind w:left="285" w:right="256" w:firstLine="160"/>
              <w:jc w:val="left"/>
              <w:rPr>
                <w:b/>
                <w:sz w:val="21"/>
              </w:rPr>
            </w:pPr>
            <w:r>
              <w:rPr>
                <w:b/>
                <w:color w:val="545454"/>
                <w:sz w:val="21"/>
              </w:rPr>
              <w:t>Επιβάρυνση του εργοδότη, αφαιρούμενης της επιδότησης</w:t>
            </w:r>
          </w:p>
        </w:tc>
        <w:tc>
          <w:tcPr>
            <w:tcW w:w="5019" w:type="dxa"/>
          </w:tcPr>
          <w:p w14:paraId="675F2E43" w14:textId="77777777" w:rsidR="00032E7E" w:rsidRDefault="008B4AD8">
            <w:pPr>
              <w:pStyle w:val="TableParagraph"/>
              <w:spacing w:before="20"/>
              <w:ind w:left="388" w:right="373"/>
              <w:rPr>
                <w:b/>
                <w:sz w:val="21"/>
              </w:rPr>
            </w:pPr>
            <w:r>
              <w:rPr>
                <w:b/>
                <w:color w:val="545454"/>
                <w:sz w:val="21"/>
              </w:rPr>
              <w:t>17,12€ (ημερομίσθιο) – 11€ (επιδότηση) = 6,12€</w:t>
            </w:r>
          </w:p>
        </w:tc>
      </w:tr>
      <w:tr w:rsidR="00032E7E" w14:paraId="7186CD64" w14:textId="77777777">
        <w:trPr>
          <w:trHeight w:val="451"/>
        </w:trPr>
        <w:tc>
          <w:tcPr>
            <w:tcW w:w="3274" w:type="dxa"/>
            <w:vMerge/>
            <w:tcBorders>
              <w:top w:val="nil"/>
            </w:tcBorders>
          </w:tcPr>
          <w:p w14:paraId="1E2EEBDC" w14:textId="77777777" w:rsidR="00032E7E" w:rsidRDefault="00032E7E">
            <w:pPr>
              <w:rPr>
                <w:sz w:val="2"/>
                <w:szCs w:val="2"/>
              </w:rPr>
            </w:pPr>
          </w:p>
        </w:tc>
        <w:tc>
          <w:tcPr>
            <w:tcW w:w="5019" w:type="dxa"/>
          </w:tcPr>
          <w:p w14:paraId="091B25D3" w14:textId="77777777" w:rsidR="00032E7E" w:rsidRDefault="008B4AD8">
            <w:pPr>
              <w:pStyle w:val="TableParagraph"/>
              <w:spacing w:before="23"/>
              <w:ind w:left="388" w:right="372"/>
              <w:rPr>
                <w:b/>
                <w:sz w:val="21"/>
              </w:rPr>
            </w:pPr>
            <w:r>
              <w:rPr>
                <w:b/>
                <w:color w:val="545454"/>
                <w:sz w:val="21"/>
              </w:rPr>
              <w:t>6,12 + 3,23€ (ασφαλιστικές εισφορές) = 9,35€</w:t>
            </w:r>
          </w:p>
        </w:tc>
      </w:tr>
    </w:tbl>
    <w:p w14:paraId="5B8268F1" w14:textId="77777777" w:rsidR="00032E7E" w:rsidRDefault="00032E7E">
      <w:pPr>
        <w:pStyle w:val="BodyText"/>
        <w:spacing w:before="9"/>
        <w:rPr>
          <w:sz w:val="28"/>
        </w:rPr>
      </w:pPr>
    </w:p>
    <w:p w14:paraId="3500C9E1" w14:textId="77777777" w:rsidR="00032E7E" w:rsidRDefault="008B4AD8">
      <w:pPr>
        <w:pStyle w:val="BodyText"/>
        <w:spacing w:before="59"/>
        <w:ind w:left="300" w:right="117"/>
        <w:jc w:val="both"/>
      </w:pPr>
      <w:r>
        <w:rPr>
          <w:color w:val="545454"/>
        </w:rPr>
        <w:t>Από το 1995 μέχρι σήμερα, με Κοινές Υπουργικές Αποφάσεις, που εκδίδονται κάθε χρόνο, επιδοτείται η κάθε μέρα πρακτικής άσκησης των μαθητών τετραήμερης, πενθήμερης ή εξαήμερης πραγματικής απασχόλησης (από 1η Ιανουαρίου έως 31η Δεκεμβρίου).</w:t>
      </w:r>
    </w:p>
    <w:p w14:paraId="7A4D9EE4" w14:textId="77777777" w:rsidR="00032E7E" w:rsidRDefault="008B4AD8">
      <w:pPr>
        <w:spacing w:before="150"/>
        <w:ind w:left="300" w:right="118"/>
        <w:jc w:val="both"/>
        <w:rPr>
          <w:b/>
          <w:sz w:val="21"/>
        </w:rPr>
      </w:pPr>
      <w:r>
        <w:rPr>
          <w:color w:val="545454"/>
          <w:sz w:val="21"/>
        </w:rPr>
        <w:t>Το ποσό της επιδό</w:t>
      </w:r>
      <w:r>
        <w:rPr>
          <w:color w:val="545454"/>
          <w:sz w:val="21"/>
        </w:rPr>
        <w:t xml:space="preserve">τησης για το έτος 2017 έχει οριστεί στα 11.00€ για κάθε ημέρα πρακτικής άσκησης. και </w:t>
      </w:r>
      <w:r>
        <w:rPr>
          <w:b/>
          <w:color w:val="545454"/>
          <w:sz w:val="21"/>
        </w:rPr>
        <w:t>από 01-07-2017 καταβάλλεται αποκλειστικά στους μαθητές από την ΕΠΑ.Σ φοίτησης.</w:t>
      </w:r>
    </w:p>
    <w:p w14:paraId="0ED58F16" w14:textId="77777777" w:rsidR="00032E7E" w:rsidRDefault="008B4AD8">
      <w:pPr>
        <w:pStyle w:val="BodyText"/>
        <w:spacing w:before="147"/>
        <w:ind w:left="300" w:right="118"/>
        <w:jc w:val="both"/>
      </w:pPr>
      <w:r>
        <w:rPr>
          <w:color w:val="545454"/>
        </w:rPr>
        <w:t>Η επιδότηση δεν καταβάλλεται για τις ημέρες της σπουδαστικής άδειας, κανονικής άδειας, ασθέν</w:t>
      </w:r>
      <w:r>
        <w:rPr>
          <w:color w:val="545454"/>
        </w:rPr>
        <w:t>ειας, δώρων και λοιπών επιδομάτων, (όπου αυτά εξακολουθούν να ισχύουν).</w:t>
      </w:r>
    </w:p>
    <w:p w14:paraId="31DEF504" w14:textId="77777777" w:rsidR="00032E7E" w:rsidRDefault="008B4AD8">
      <w:pPr>
        <w:pStyle w:val="BodyText"/>
        <w:spacing w:before="153"/>
        <w:ind w:left="300" w:right="118"/>
        <w:jc w:val="both"/>
      </w:pPr>
      <w:r>
        <w:rPr>
          <w:color w:val="545454"/>
        </w:rPr>
        <w:t>Στις περιπτώσεις σπουδαστικής και κανονικής άδειας καταβάλλεται ολόκληρο το προβλεπόμενο ημερομίσθιο από τους εργοδότες στους μαθητές σύμφωνα με τις ισχύουσες διατάξεις.</w:t>
      </w:r>
    </w:p>
    <w:p w14:paraId="516A72DE" w14:textId="77777777" w:rsidR="00032E7E" w:rsidRDefault="008B4AD8">
      <w:pPr>
        <w:spacing w:before="150"/>
        <w:ind w:left="300"/>
        <w:jc w:val="both"/>
        <w:rPr>
          <w:i/>
          <w:sz w:val="21"/>
        </w:rPr>
      </w:pPr>
      <w:r>
        <w:rPr>
          <w:i/>
          <w:color w:val="545454"/>
          <w:sz w:val="21"/>
        </w:rPr>
        <w:t>Συγκεκριμένα:</w:t>
      </w:r>
    </w:p>
    <w:p w14:paraId="7BC5955F" w14:textId="77777777" w:rsidR="00032E7E" w:rsidRDefault="008B4AD8">
      <w:pPr>
        <w:pStyle w:val="BodyText"/>
        <w:tabs>
          <w:tab w:val="left" w:pos="3322"/>
          <w:tab w:val="left" w:pos="5469"/>
          <w:tab w:val="left" w:pos="7663"/>
        </w:tabs>
        <w:ind w:left="300" w:right="115"/>
        <w:jc w:val="both"/>
      </w:pPr>
      <w:r>
        <w:rPr>
          <w:color w:val="545454"/>
        </w:rPr>
        <w:t>Η αποζημίωση για τις ημέρες της σπουδαστικής άδειας των μαθητών που πραγματοποιούν Μαθητεία/Πρακτική άσκηση σε φορείς του Δημοσίου, γίνεται στο σύνολο του προβλεπόμενου ημερομισθίου</w:t>
      </w:r>
      <w:r>
        <w:rPr>
          <w:color w:val="545454"/>
        </w:rPr>
        <w:tab/>
        <w:t>από</w:t>
      </w:r>
      <w:r>
        <w:rPr>
          <w:color w:val="545454"/>
        </w:rPr>
        <w:tab/>
        <w:t>τους</w:t>
      </w:r>
      <w:r>
        <w:rPr>
          <w:color w:val="545454"/>
        </w:rPr>
        <w:tab/>
      </w:r>
      <w:r>
        <w:rPr>
          <w:color w:val="545454"/>
          <w:spacing w:val="-4"/>
        </w:rPr>
        <w:t xml:space="preserve">εργοδότες. </w:t>
      </w:r>
      <w:r>
        <w:rPr>
          <w:color w:val="545454"/>
        </w:rPr>
        <w:t>Η αποζημίωση για τις ημέρες της σπουδαστικής άδειας τω</w:t>
      </w:r>
      <w:r>
        <w:rPr>
          <w:color w:val="545454"/>
        </w:rPr>
        <w:t>ν μαθητών που πραγματοποιούν Μαθητεία/Πρακτική άσκηση στον Ιδιωτικό τομέα, καταβάλλεται από το ΚΠΑ2 του ΟΑΕΔ της περιοχής αρμοδιότητας της επιχείρησης, σύμφωνα με τις ισχύουσες διατάξεις (ν.1346/83 &amp; ν.3144/2003).</w:t>
      </w:r>
    </w:p>
    <w:p w14:paraId="66005ED6" w14:textId="77777777" w:rsidR="00032E7E" w:rsidRDefault="008B4AD8">
      <w:pPr>
        <w:pStyle w:val="BodyText"/>
        <w:ind w:left="300" w:right="118"/>
        <w:jc w:val="both"/>
      </w:pPr>
      <w:r>
        <w:rPr>
          <w:color w:val="545454"/>
        </w:rPr>
        <w:t xml:space="preserve">Η διαδικασία καταβολής τα απαιτούμενα δικαιολογητικά καθώς και η ισχύουσα νομοθεσία περιγράφονται στην ιστοσελίδα του Οργανισμού στην ηλεκτρονική διεύθυνση: </w:t>
      </w:r>
      <w:hyperlink r:id="rId13">
        <w:r>
          <w:rPr>
            <w:color w:val="545454"/>
          </w:rPr>
          <w:t>http://www.oaed.gr/mathetik</w:t>
        </w:r>
        <w:r>
          <w:rPr>
            <w:color w:val="545454"/>
          </w:rPr>
          <w:t>es-/-phoitetikes-paroches.</w:t>
        </w:r>
      </w:hyperlink>
    </w:p>
    <w:p w14:paraId="3743255D" w14:textId="77777777" w:rsidR="00032E7E" w:rsidRDefault="008B4AD8">
      <w:pPr>
        <w:pStyle w:val="BodyText"/>
        <w:spacing w:before="149"/>
        <w:ind w:left="300" w:right="113"/>
        <w:jc w:val="both"/>
      </w:pPr>
      <w:r>
        <w:rPr>
          <w:color w:val="545454"/>
        </w:rPr>
        <w:t>Η</w:t>
      </w:r>
      <w:r>
        <w:rPr>
          <w:color w:val="545454"/>
          <w:spacing w:val="-11"/>
        </w:rPr>
        <w:t xml:space="preserve"> </w:t>
      </w:r>
      <w:r>
        <w:rPr>
          <w:color w:val="545454"/>
        </w:rPr>
        <w:t>αποζημίωση</w:t>
      </w:r>
      <w:r>
        <w:rPr>
          <w:color w:val="545454"/>
          <w:spacing w:val="-12"/>
        </w:rPr>
        <w:t xml:space="preserve"> </w:t>
      </w:r>
      <w:r>
        <w:rPr>
          <w:color w:val="545454"/>
        </w:rPr>
        <w:t>για</w:t>
      </w:r>
      <w:r>
        <w:rPr>
          <w:color w:val="545454"/>
          <w:spacing w:val="-10"/>
        </w:rPr>
        <w:t xml:space="preserve"> </w:t>
      </w:r>
      <w:r>
        <w:rPr>
          <w:color w:val="545454"/>
        </w:rPr>
        <w:t>τις</w:t>
      </w:r>
      <w:r>
        <w:rPr>
          <w:color w:val="545454"/>
          <w:spacing w:val="-15"/>
        </w:rPr>
        <w:t xml:space="preserve"> </w:t>
      </w:r>
      <w:r>
        <w:rPr>
          <w:color w:val="545454"/>
        </w:rPr>
        <w:t>ημέρες</w:t>
      </w:r>
      <w:r>
        <w:rPr>
          <w:color w:val="545454"/>
          <w:spacing w:val="-11"/>
        </w:rPr>
        <w:t xml:space="preserve"> </w:t>
      </w:r>
      <w:r>
        <w:rPr>
          <w:color w:val="545454"/>
        </w:rPr>
        <w:t>της</w:t>
      </w:r>
      <w:r>
        <w:rPr>
          <w:color w:val="545454"/>
          <w:spacing w:val="-12"/>
        </w:rPr>
        <w:t xml:space="preserve"> </w:t>
      </w:r>
      <w:r>
        <w:rPr>
          <w:color w:val="545454"/>
        </w:rPr>
        <w:t>κανονικής</w:t>
      </w:r>
      <w:r>
        <w:rPr>
          <w:color w:val="545454"/>
          <w:spacing w:val="-12"/>
        </w:rPr>
        <w:t xml:space="preserve"> </w:t>
      </w:r>
      <w:r>
        <w:rPr>
          <w:color w:val="545454"/>
        </w:rPr>
        <w:t>άδειας</w:t>
      </w:r>
      <w:r>
        <w:rPr>
          <w:color w:val="545454"/>
          <w:spacing w:val="-14"/>
        </w:rPr>
        <w:t xml:space="preserve"> </w:t>
      </w:r>
      <w:r>
        <w:rPr>
          <w:color w:val="545454"/>
        </w:rPr>
        <w:t>καταβάλλεται</w:t>
      </w:r>
      <w:r>
        <w:rPr>
          <w:color w:val="545454"/>
          <w:spacing w:val="-14"/>
        </w:rPr>
        <w:t xml:space="preserve"> </w:t>
      </w:r>
      <w:r>
        <w:rPr>
          <w:color w:val="545454"/>
        </w:rPr>
        <w:t>από</w:t>
      </w:r>
      <w:r>
        <w:rPr>
          <w:color w:val="545454"/>
          <w:spacing w:val="-11"/>
        </w:rPr>
        <w:t xml:space="preserve"> </w:t>
      </w:r>
      <w:r>
        <w:rPr>
          <w:color w:val="545454"/>
        </w:rPr>
        <w:t>τους</w:t>
      </w:r>
      <w:r>
        <w:rPr>
          <w:color w:val="545454"/>
          <w:spacing w:val="-14"/>
        </w:rPr>
        <w:t xml:space="preserve"> </w:t>
      </w:r>
      <w:r>
        <w:rPr>
          <w:color w:val="545454"/>
        </w:rPr>
        <w:t>εργοδότες</w:t>
      </w:r>
      <w:r>
        <w:rPr>
          <w:color w:val="545454"/>
          <w:spacing w:val="-11"/>
        </w:rPr>
        <w:t xml:space="preserve"> </w:t>
      </w:r>
      <w:r>
        <w:rPr>
          <w:color w:val="545454"/>
        </w:rPr>
        <w:t>στο</w:t>
      </w:r>
      <w:r>
        <w:rPr>
          <w:color w:val="545454"/>
          <w:spacing w:val="-12"/>
        </w:rPr>
        <w:t xml:space="preserve"> </w:t>
      </w:r>
      <w:r>
        <w:rPr>
          <w:color w:val="545454"/>
        </w:rPr>
        <w:t>σύνολο του προβλεπόμενου από τις ισχύουσες διατάξεις ημερομισθίου για τους μαθητές των ΕΠΑ.Σ.(17,12</w:t>
      </w:r>
      <w:r>
        <w:rPr>
          <w:color w:val="545454"/>
          <w:spacing w:val="-1"/>
        </w:rPr>
        <w:t xml:space="preserve"> </w:t>
      </w:r>
      <w:r>
        <w:rPr>
          <w:color w:val="545454"/>
        </w:rPr>
        <w:t>ευρώ)</w:t>
      </w:r>
    </w:p>
    <w:p w14:paraId="25FD30A9" w14:textId="77777777" w:rsidR="00032E7E" w:rsidRDefault="008B4AD8">
      <w:pPr>
        <w:spacing w:before="150"/>
        <w:ind w:left="300" w:right="114"/>
        <w:jc w:val="both"/>
        <w:rPr>
          <w:sz w:val="21"/>
        </w:rPr>
      </w:pPr>
      <w:r>
        <w:rPr>
          <w:color w:val="545454"/>
          <w:sz w:val="21"/>
        </w:rPr>
        <w:t xml:space="preserve">Στις περιπτώσεις </w:t>
      </w:r>
      <w:r>
        <w:rPr>
          <w:i/>
          <w:color w:val="545454"/>
          <w:sz w:val="21"/>
        </w:rPr>
        <w:t xml:space="preserve">απουσίας λόγω ασθένειας </w:t>
      </w:r>
      <w:r>
        <w:rPr>
          <w:color w:val="545454"/>
          <w:sz w:val="21"/>
        </w:rPr>
        <w:t>εφαρμόζονται οι διατάξεις των άρθρων 657-658 του Α.Κ.</w:t>
      </w:r>
    </w:p>
    <w:p w14:paraId="7D408EFE" w14:textId="77777777" w:rsidR="00032E7E" w:rsidRDefault="008B4AD8">
      <w:pPr>
        <w:pStyle w:val="BodyText"/>
        <w:spacing w:before="150"/>
        <w:ind w:left="300" w:right="113"/>
        <w:jc w:val="both"/>
      </w:pPr>
      <w:r>
        <w:rPr>
          <w:b/>
          <w:color w:val="545454"/>
        </w:rPr>
        <w:t>9. α) Κανονικές άδειες</w:t>
      </w:r>
      <w:r>
        <w:rPr>
          <w:color w:val="545454"/>
        </w:rPr>
        <w:t xml:space="preserve">: Οι πρακτικά ασκούμενοι μαθητές </w:t>
      </w:r>
      <w:r>
        <w:rPr>
          <w:color w:val="545454"/>
        </w:rPr>
        <w:t>δικαιούνται κάθε ημερολογιακό έτος κανονική άδεια με αποδοχές</w:t>
      </w:r>
      <w:r>
        <w:rPr>
          <w:color w:val="545454"/>
          <w:sz w:val="16"/>
        </w:rPr>
        <w:t xml:space="preserve">(2) </w:t>
      </w:r>
      <w:r>
        <w:rPr>
          <w:color w:val="545454"/>
        </w:rPr>
        <w:t xml:space="preserve">μετά από συμπλήρωση δωδεκάμηνης συνεχούς ή και </w:t>
      </w:r>
      <w:r>
        <w:rPr>
          <w:color w:val="545454"/>
        </w:rPr>
        <w:lastRenderedPageBreak/>
        <w:t>διαλείπουσας απασχόλησης στον ίδιο εργοδότη σύμφωνα με τις ισχύουσες διατάξεις .</w:t>
      </w:r>
    </w:p>
    <w:p w14:paraId="30BAB10B" w14:textId="77777777" w:rsidR="00032E7E" w:rsidRDefault="00032E7E">
      <w:pPr>
        <w:pStyle w:val="BodyText"/>
        <w:rPr>
          <w:sz w:val="20"/>
        </w:rPr>
      </w:pPr>
    </w:p>
    <w:p w14:paraId="0526B5C3" w14:textId="77777777" w:rsidR="00032E7E" w:rsidRDefault="00032E7E">
      <w:pPr>
        <w:pStyle w:val="BodyText"/>
        <w:spacing w:before="6"/>
        <w:rPr>
          <w:sz w:val="25"/>
        </w:rPr>
      </w:pPr>
    </w:p>
    <w:p w14:paraId="3917A73F" w14:textId="77777777" w:rsidR="00032E7E" w:rsidRDefault="008B4AD8">
      <w:pPr>
        <w:ind w:left="300"/>
        <w:jc w:val="both"/>
        <w:rPr>
          <w:b/>
          <w:i/>
          <w:sz w:val="21"/>
        </w:rPr>
      </w:pPr>
      <w:r>
        <w:rPr>
          <w:b/>
          <w:i/>
          <w:color w:val="545454"/>
          <w:sz w:val="21"/>
        </w:rPr>
        <w:t>Πίνακας υπολογισμού κανονικών αδειών:</w:t>
      </w:r>
    </w:p>
    <w:p w14:paraId="5B77F892" w14:textId="77777777" w:rsidR="00032E7E" w:rsidRDefault="00032E7E">
      <w:pPr>
        <w:jc w:val="both"/>
        <w:rPr>
          <w:sz w:val="21"/>
        </w:rPr>
        <w:sectPr w:rsidR="00032E7E">
          <w:pgSz w:w="11910" w:h="16840"/>
          <w:pgMar w:top="1420" w:right="1680" w:bottom="280" w:left="1500" w:header="720" w:footer="720" w:gutter="0"/>
          <w:cols w:space="720"/>
        </w:sectPr>
      </w:pPr>
    </w:p>
    <w:tbl>
      <w:tblPr>
        <w:tblW w:w="0" w:type="auto"/>
        <w:tblInd w:w="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89"/>
        <w:gridCol w:w="968"/>
        <w:gridCol w:w="1049"/>
        <w:gridCol w:w="1213"/>
        <w:gridCol w:w="1215"/>
        <w:gridCol w:w="1216"/>
        <w:gridCol w:w="1347"/>
      </w:tblGrid>
      <w:tr w:rsidR="00032E7E" w14:paraId="0DA885C3" w14:textId="77777777">
        <w:trPr>
          <w:trHeight w:val="436"/>
        </w:trPr>
        <w:tc>
          <w:tcPr>
            <w:tcW w:w="8297" w:type="dxa"/>
            <w:gridSpan w:val="7"/>
          </w:tcPr>
          <w:p w14:paraId="2487ED54" w14:textId="77777777" w:rsidR="00032E7E" w:rsidRDefault="008B4AD8">
            <w:pPr>
              <w:pStyle w:val="TableParagraph"/>
              <w:spacing w:before="16"/>
              <w:ind w:left="3060" w:right="3047"/>
              <w:rPr>
                <w:b/>
                <w:sz w:val="21"/>
              </w:rPr>
            </w:pPr>
            <w:r>
              <w:rPr>
                <w:b/>
                <w:color w:val="545454"/>
                <w:sz w:val="21"/>
              </w:rPr>
              <w:lastRenderedPageBreak/>
              <w:t>ΑΔΕΙΕΣ ΜΑ</w:t>
            </w:r>
            <w:r>
              <w:rPr>
                <w:b/>
                <w:color w:val="545454"/>
                <w:sz w:val="21"/>
              </w:rPr>
              <w:t>ΘΗΤΩΝ ΕΠΑΣ</w:t>
            </w:r>
          </w:p>
        </w:tc>
      </w:tr>
      <w:tr w:rsidR="00032E7E" w14:paraId="6D25D85B" w14:textId="77777777">
        <w:trPr>
          <w:trHeight w:val="436"/>
        </w:trPr>
        <w:tc>
          <w:tcPr>
            <w:tcW w:w="1289" w:type="dxa"/>
          </w:tcPr>
          <w:p w14:paraId="15203FF1" w14:textId="77777777" w:rsidR="00032E7E" w:rsidRDefault="00032E7E">
            <w:pPr>
              <w:pStyle w:val="TableParagraph"/>
              <w:jc w:val="left"/>
              <w:rPr>
                <w:rFonts w:ascii="Times New Roman"/>
                <w:sz w:val="20"/>
              </w:rPr>
            </w:pPr>
          </w:p>
        </w:tc>
        <w:tc>
          <w:tcPr>
            <w:tcW w:w="968" w:type="dxa"/>
          </w:tcPr>
          <w:p w14:paraId="1141B993" w14:textId="77777777" w:rsidR="00032E7E" w:rsidRDefault="008B4AD8">
            <w:pPr>
              <w:pStyle w:val="TableParagraph"/>
              <w:spacing w:before="15"/>
              <w:ind w:left="76" w:right="61"/>
              <w:rPr>
                <w:b/>
                <w:sz w:val="21"/>
              </w:rPr>
            </w:pPr>
            <w:r>
              <w:rPr>
                <w:b/>
                <w:color w:val="545454"/>
                <w:sz w:val="21"/>
              </w:rPr>
              <w:t>Ανά έτος</w:t>
            </w:r>
          </w:p>
        </w:tc>
        <w:tc>
          <w:tcPr>
            <w:tcW w:w="1049" w:type="dxa"/>
          </w:tcPr>
          <w:p w14:paraId="2178F8A6" w14:textId="77777777" w:rsidR="00032E7E" w:rsidRDefault="008B4AD8">
            <w:pPr>
              <w:pStyle w:val="TableParagraph"/>
              <w:spacing w:before="15"/>
              <w:ind w:left="76" w:right="64"/>
              <w:rPr>
                <w:b/>
                <w:sz w:val="21"/>
              </w:rPr>
            </w:pPr>
            <w:r>
              <w:rPr>
                <w:b/>
                <w:color w:val="545454"/>
                <w:sz w:val="21"/>
              </w:rPr>
              <w:t>Ανά μήνα</w:t>
            </w:r>
          </w:p>
        </w:tc>
        <w:tc>
          <w:tcPr>
            <w:tcW w:w="1213" w:type="dxa"/>
          </w:tcPr>
          <w:p w14:paraId="38E7AD48" w14:textId="77777777" w:rsidR="00032E7E" w:rsidRDefault="008B4AD8">
            <w:pPr>
              <w:pStyle w:val="TableParagraph"/>
              <w:spacing w:before="15"/>
              <w:ind w:left="87" w:right="74"/>
              <w:rPr>
                <w:b/>
                <w:sz w:val="21"/>
              </w:rPr>
            </w:pPr>
            <w:r>
              <w:rPr>
                <w:b/>
                <w:color w:val="545454"/>
                <w:sz w:val="21"/>
              </w:rPr>
              <w:t>για 2 μήνες</w:t>
            </w:r>
          </w:p>
        </w:tc>
        <w:tc>
          <w:tcPr>
            <w:tcW w:w="1215" w:type="dxa"/>
          </w:tcPr>
          <w:p w14:paraId="2AEF66BE" w14:textId="77777777" w:rsidR="00032E7E" w:rsidRDefault="008B4AD8">
            <w:pPr>
              <w:pStyle w:val="TableParagraph"/>
              <w:spacing w:before="15"/>
              <w:ind w:left="89" w:right="74"/>
              <w:rPr>
                <w:b/>
                <w:sz w:val="21"/>
              </w:rPr>
            </w:pPr>
            <w:r>
              <w:rPr>
                <w:b/>
                <w:color w:val="545454"/>
                <w:sz w:val="21"/>
              </w:rPr>
              <w:t>για 6 μήνες</w:t>
            </w:r>
          </w:p>
        </w:tc>
        <w:tc>
          <w:tcPr>
            <w:tcW w:w="1216" w:type="dxa"/>
          </w:tcPr>
          <w:p w14:paraId="3D455AB8" w14:textId="77777777" w:rsidR="00032E7E" w:rsidRDefault="008B4AD8">
            <w:pPr>
              <w:pStyle w:val="TableParagraph"/>
              <w:spacing w:before="15"/>
              <w:ind w:left="86" w:right="78"/>
              <w:rPr>
                <w:b/>
                <w:sz w:val="21"/>
              </w:rPr>
            </w:pPr>
            <w:r>
              <w:rPr>
                <w:b/>
                <w:color w:val="545454"/>
                <w:sz w:val="21"/>
              </w:rPr>
              <w:t>για 8 μήνες</w:t>
            </w:r>
          </w:p>
        </w:tc>
        <w:tc>
          <w:tcPr>
            <w:tcW w:w="1347" w:type="dxa"/>
          </w:tcPr>
          <w:p w14:paraId="28B61A90" w14:textId="77777777" w:rsidR="00032E7E" w:rsidRDefault="008B4AD8">
            <w:pPr>
              <w:pStyle w:val="TableParagraph"/>
              <w:spacing w:before="15"/>
              <w:ind w:left="97" w:right="91"/>
              <w:rPr>
                <w:b/>
                <w:sz w:val="21"/>
              </w:rPr>
            </w:pPr>
            <w:r>
              <w:rPr>
                <w:b/>
                <w:color w:val="545454"/>
                <w:sz w:val="21"/>
              </w:rPr>
              <w:t>για 10 μήνες</w:t>
            </w:r>
          </w:p>
        </w:tc>
      </w:tr>
      <w:tr w:rsidR="00032E7E" w14:paraId="74A89E7C" w14:textId="77777777">
        <w:trPr>
          <w:trHeight w:val="949"/>
        </w:trPr>
        <w:tc>
          <w:tcPr>
            <w:tcW w:w="1289" w:type="dxa"/>
          </w:tcPr>
          <w:p w14:paraId="5FEA174A" w14:textId="77777777" w:rsidR="00032E7E" w:rsidRDefault="008B4AD8">
            <w:pPr>
              <w:pStyle w:val="TableParagraph"/>
              <w:spacing w:before="15"/>
              <w:ind w:left="88" w:right="60" w:hanging="8"/>
              <w:jc w:val="both"/>
              <w:rPr>
                <w:b/>
                <w:i/>
                <w:sz w:val="21"/>
              </w:rPr>
            </w:pPr>
            <w:r>
              <w:rPr>
                <w:b/>
                <w:i/>
                <w:color w:val="545454"/>
                <w:sz w:val="21"/>
              </w:rPr>
              <w:t>Για πρακτική 4 ημέρες την εβδομάδα</w:t>
            </w:r>
          </w:p>
        </w:tc>
        <w:tc>
          <w:tcPr>
            <w:tcW w:w="968" w:type="dxa"/>
          </w:tcPr>
          <w:p w14:paraId="328C5204" w14:textId="77777777" w:rsidR="00032E7E" w:rsidRDefault="00032E7E">
            <w:pPr>
              <w:pStyle w:val="TableParagraph"/>
              <w:spacing w:before="1"/>
              <w:jc w:val="left"/>
              <w:rPr>
                <w:b/>
                <w:i/>
              </w:rPr>
            </w:pPr>
          </w:p>
          <w:p w14:paraId="4C333F04" w14:textId="77777777" w:rsidR="00032E7E" w:rsidRDefault="008B4AD8">
            <w:pPr>
              <w:pStyle w:val="TableParagraph"/>
              <w:ind w:left="76" w:right="60"/>
              <w:rPr>
                <w:b/>
                <w:sz w:val="21"/>
              </w:rPr>
            </w:pPr>
            <w:r>
              <w:rPr>
                <w:b/>
                <w:color w:val="545454"/>
                <w:sz w:val="21"/>
              </w:rPr>
              <w:t>16,00</w:t>
            </w:r>
          </w:p>
        </w:tc>
        <w:tc>
          <w:tcPr>
            <w:tcW w:w="1049" w:type="dxa"/>
          </w:tcPr>
          <w:p w14:paraId="650554F1" w14:textId="77777777" w:rsidR="00032E7E" w:rsidRDefault="00032E7E">
            <w:pPr>
              <w:pStyle w:val="TableParagraph"/>
              <w:spacing w:before="1"/>
              <w:jc w:val="left"/>
              <w:rPr>
                <w:b/>
                <w:i/>
              </w:rPr>
            </w:pPr>
          </w:p>
          <w:p w14:paraId="18988F40" w14:textId="77777777" w:rsidR="00032E7E" w:rsidRDefault="008B4AD8">
            <w:pPr>
              <w:pStyle w:val="TableParagraph"/>
              <w:ind w:left="75" w:right="64"/>
              <w:rPr>
                <w:b/>
                <w:sz w:val="21"/>
              </w:rPr>
            </w:pPr>
            <w:r>
              <w:rPr>
                <w:b/>
                <w:color w:val="545454"/>
                <w:sz w:val="21"/>
              </w:rPr>
              <w:t>1,33</w:t>
            </w:r>
          </w:p>
        </w:tc>
        <w:tc>
          <w:tcPr>
            <w:tcW w:w="1213" w:type="dxa"/>
          </w:tcPr>
          <w:p w14:paraId="2FBC3ABB" w14:textId="77777777" w:rsidR="00032E7E" w:rsidRDefault="00032E7E">
            <w:pPr>
              <w:pStyle w:val="TableParagraph"/>
              <w:spacing w:before="1"/>
              <w:jc w:val="left"/>
              <w:rPr>
                <w:b/>
                <w:i/>
              </w:rPr>
            </w:pPr>
          </w:p>
          <w:p w14:paraId="6325DF6A" w14:textId="77777777" w:rsidR="00032E7E" w:rsidRDefault="008B4AD8">
            <w:pPr>
              <w:pStyle w:val="TableParagraph"/>
              <w:ind w:left="84" w:right="74"/>
              <w:rPr>
                <w:b/>
                <w:sz w:val="21"/>
              </w:rPr>
            </w:pPr>
            <w:r>
              <w:rPr>
                <w:b/>
                <w:color w:val="545454"/>
                <w:sz w:val="21"/>
              </w:rPr>
              <w:t>2,67</w:t>
            </w:r>
          </w:p>
        </w:tc>
        <w:tc>
          <w:tcPr>
            <w:tcW w:w="1215" w:type="dxa"/>
          </w:tcPr>
          <w:p w14:paraId="3EF8CA49" w14:textId="77777777" w:rsidR="00032E7E" w:rsidRDefault="00032E7E">
            <w:pPr>
              <w:pStyle w:val="TableParagraph"/>
              <w:spacing w:before="1"/>
              <w:jc w:val="left"/>
              <w:rPr>
                <w:b/>
                <w:i/>
              </w:rPr>
            </w:pPr>
          </w:p>
          <w:p w14:paraId="6975381F" w14:textId="77777777" w:rsidR="00032E7E" w:rsidRDefault="008B4AD8">
            <w:pPr>
              <w:pStyle w:val="TableParagraph"/>
              <w:ind w:left="86" w:right="74"/>
              <w:rPr>
                <w:b/>
                <w:sz w:val="21"/>
              </w:rPr>
            </w:pPr>
            <w:r>
              <w:rPr>
                <w:b/>
                <w:color w:val="545454"/>
                <w:sz w:val="21"/>
              </w:rPr>
              <w:t>8,00</w:t>
            </w:r>
          </w:p>
        </w:tc>
        <w:tc>
          <w:tcPr>
            <w:tcW w:w="1216" w:type="dxa"/>
          </w:tcPr>
          <w:p w14:paraId="50F6E2CA" w14:textId="77777777" w:rsidR="00032E7E" w:rsidRDefault="00032E7E">
            <w:pPr>
              <w:pStyle w:val="TableParagraph"/>
              <w:spacing w:before="1"/>
              <w:jc w:val="left"/>
              <w:rPr>
                <w:b/>
                <w:i/>
              </w:rPr>
            </w:pPr>
          </w:p>
          <w:p w14:paraId="2A673DF2" w14:textId="77777777" w:rsidR="00032E7E" w:rsidRDefault="008B4AD8">
            <w:pPr>
              <w:pStyle w:val="TableParagraph"/>
              <w:ind w:left="83" w:right="78"/>
              <w:rPr>
                <w:b/>
                <w:sz w:val="21"/>
              </w:rPr>
            </w:pPr>
            <w:r>
              <w:rPr>
                <w:b/>
                <w:color w:val="545454"/>
                <w:sz w:val="21"/>
              </w:rPr>
              <w:t>10,67</w:t>
            </w:r>
          </w:p>
        </w:tc>
        <w:tc>
          <w:tcPr>
            <w:tcW w:w="1347" w:type="dxa"/>
          </w:tcPr>
          <w:p w14:paraId="55C0293B" w14:textId="77777777" w:rsidR="00032E7E" w:rsidRDefault="00032E7E">
            <w:pPr>
              <w:pStyle w:val="TableParagraph"/>
              <w:spacing w:before="1"/>
              <w:jc w:val="left"/>
              <w:rPr>
                <w:b/>
                <w:i/>
              </w:rPr>
            </w:pPr>
          </w:p>
          <w:p w14:paraId="47FA9EBD" w14:textId="77777777" w:rsidR="00032E7E" w:rsidRDefault="008B4AD8">
            <w:pPr>
              <w:pStyle w:val="TableParagraph"/>
              <w:ind w:left="97" w:right="91"/>
              <w:rPr>
                <w:b/>
                <w:sz w:val="21"/>
              </w:rPr>
            </w:pPr>
            <w:r>
              <w:rPr>
                <w:b/>
                <w:color w:val="545454"/>
                <w:sz w:val="21"/>
              </w:rPr>
              <w:t>13,33</w:t>
            </w:r>
          </w:p>
        </w:tc>
      </w:tr>
      <w:tr w:rsidR="00032E7E" w14:paraId="26641DE4" w14:textId="77777777">
        <w:trPr>
          <w:trHeight w:val="436"/>
        </w:trPr>
        <w:tc>
          <w:tcPr>
            <w:tcW w:w="1289" w:type="dxa"/>
          </w:tcPr>
          <w:p w14:paraId="03D4F57C" w14:textId="77777777" w:rsidR="00032E7E" w:rsidRDefault="00032E7E">
            <w:pPr>
              <w:pStyle w:val="TableParagraph"/>
              <w:jc w:val="left"/>
              <w:rPr>
                <w:rFonts w:ascii="Times New Roman"/>
                <w:sz w:val="20"/>
              </w:rPr>
            </w:pPr>
          </w:p>
        </w:tc>
        <w:tc>
          <w:tcPr>
            <w:tcW w:w="968" w:type="dxa"/>
          </w:tcPr>
          <w:p w14:paraId="1BDA4208" w14:textId="77777777" w:rsidR="00032E7E" w:rsidRDefault="00032E7E">
            <w:pPr>
              <w:pStyle w:val="TableParagraph"/>
              <w:jc w:val="left"/>
              <w:rPr>
                <w:rFonts w:ascii="Times New Roman"/>
                <w:sz w:val="20"/>
              </w:rPr>
            </w:pPr>
          </w:p>
        </w:tc>
        <w:tc>
          <w:tcPr>
            <w:tcW w:w="1049" w:type="dxa"/>
          </w:tcPr>
          <w:p w14:paraId="1F23F849" w14:textId="77777777" w:rsidR="00032E7E" w:rsidRDefault="00032E7E">
            <w:pPr>
              <w:pStyle w:val="TableParagraph"/>
              <w:jc w:val="left"/>
              <w:rPr>
                <w:rFonts w:ascii="Times New Roman"/>
                <w:sz w:val="20"/>
              </w:rPr>
            </w:pPr>
          </w:p>
        </w:tc>
        <w:tc>
          <w:tcPr>
            <w:tcW w:w="1213" w:type="dxa"/>
          </w:tcPr>
          <w:p w14:paraId="41F8D805" w14:textId="77777777" w:rsidR="00032E7E" w:rsidRDefault="00032E7E">
            <w:pPr>
              <w:pStyle w:val="TableParagraph"/>
              <w:jc w:val="left"/>
              <w:rPr>
                <w:rFonts w:ascii="Times New Roman"/>
                <w:sz w:val="20"/>
              </w:rPr>
            </w:pPr>
          </w:p>
        </w:tc>
        <w:tc>
          <w:tcPr>
            <w:tcW w:w="1215" w:type="dxa"/>
          </w:tcPr>
          <w:p w14:paraId="028406F2" w14:textId="77777777" w:rsidR="00032E7E" w:rsidRDefault="00032E7E">
            <w:pPr>
              <w:pStyle w:val="TableParagraph"/>
              <w:jc w:val="left"/>
              <w:rPr>
                <w:rFonts w:ascii="Times New Roman"/>
                <w:sz w:val="20"/>
              </w:rPr>
            </w:pPr>
          </w:p>
        </w:tc>
        <w:tc>
          <w:tcPr>
            <w:tcW w:w="1216" w:type="dxa"/>
          </w:tcPr>
          <w:p w14:paraId="1E0B1E33" w14:textId="77777777" w:rsidR="00032E7E" w:rsidRDefault="00032E7E">
            <w:pPr>
              <w:pStyle w:val="TableParagraph"/>
              <w:jc w:val="left"/>
              <w:rPr>
                <w:rFonts w:ascii="Times New Roman"/>
                <w:sz w:val="20"/>
              </w:rPr>
            </w:pPr>
          </w:p>
        </w:tc>
        <w:tc>
          <w:tcPr>
            <w:tcW w:w="1347" w:type="dxa"/>
          </w:tcPr>
          <w:p w14:paraId="2B924B6B" w14:textId="77777777" w:rsidR="00032E7E" w:rsidRDefault="00032E7E">
            <w:pPr>
              <w:pStyle w:val="TableParagraph"/>
              <w:jc w:val="left"/>
              <w:rPr>
                <w:rFonts w:ascii="Times New Roman"/>
                <w:sz w:val="20"/>
              </w:rPr>
            </w:pPr>
          </w:p>
        </w:tc>
      </w:tr>
      <w:tr w:rsidR="00032E7E" w14:paraId="7BE56FAE" w14:textId="77777777">
        <w:trPr>
          <w:trHeight w:val="949"/>
        </w:trPr>
        <w:tc>
          <w:tcPr>
            <w:tcW w:w="1289" w:type="dxa"/>
          </w:tcPr>
          <w:p w14:paraId="69DB7B62" w14:textId="77777777" w:rsidR="00032E7E" w:rsidRDefault="008B4AD8">
            <w:pPr>
              <w:pStyle w:val="TableParagraph"/>
              <w:spacing w:before="15"/>
              <w:ind w:left="88" w:right="60" w:hanging="8"/>
              <w:jc w:val="both"/>
              <w:rPr>
                <w:b/>
                <w:i/>
                <w:sz w:val="21"/>
              </w:rPr>
            </w:pPr>
            <w:r>
              <w:rPr>
                <w:b/>
                <w:i/>
                <w:color w:val="545454"/>
                <w:sz w:val="21"/>
              </w:rPr>
              <w:t>Για πρακτική 5 ημέρες την εβδομάδα</w:t>
            </w:r>
          </w:p>
        </w:tc>
        <w:tc>
          <w:tcPr>
            <w:tcW w:w="968" w:type="dxa"/>
          </w:tcPr>
          <w:p w14:paraId="24194A5A" w14:textId="77777777" w:rsidR="00032E7E" w:rsidRDefault="00032E7E">
            <w:pPr>
              <w:pStyle w:val="TableParagraph"/>
              <w:spacing w:before="1"/>
              <w:jc w:val="left"/>
              <w:rPr>
                <w:b/>
                <w:i/>
              </w:rPr>
            </w:pPr>
          </w:p>
          <w:p w14:paraId="794619D0" w14:textId="77777777" w:rsidR="00032E7E" w:rsidRDefault="008B4AD8">
            <w:pPr>
              <w:pStyle w:val="TableParagraph"/>
              <w:ind w:left="76" w:right="60"/>
              <w:rPr>
                <w:b/>
                <w:sz w:val="21"/>
              </w:rPr>
            </w:pPr>
            <w:r>
              <w:rPr>
                <w:b/>
                <w:color w:val="545454"/>
                <w:sz w:val="21"/>
              </w:rPr>
              <w:t>20,00</w:t>
            </w:r>
          </w:p>
        </w:tc>
        <w:tc>
          <w:tcPr>
            <w:tcW w:w="1049" w:type="dxa"/>
          </w:tcPr>
          <w:p w14:paraId="11592678" w14:textId="77777777" w:rsidR="00032E7E" w:rsidRDefault="00032E7E">
            <w:pPr>
              <w:pStyle w:val="TableParagraph"/>
              <w:spacing w:before="1"/>
              <w:jc w:val="left"/>
              <w:rPr>
                <w:b/>
                <w:i/>
              </w:rPr>
            </w:pPr>
          </w:p>
          <w:p w14:paraId="24257E45" w14:textId="77777777" w:rsidR="00032E7E" w:rsidRDefault="008B4AD8">
            <w:pPr>
              <w:pStyle w:val="TableParagraph"/>
              <w:ind w:left="75" w:right="64"/>
              <w:rPr>
                <w:b/>
                <w:sz w:val="21"/>
              </w:rPr>
            </w:pPr>
            <w:r>
              <w:rPr>
                <w:b/>
                <w:color w:val="545454"/>
                <w:sz w:val="21"/>
              </w:rPr>
              <w:t>1,67</w:t>
            </w:r>
          </w:p>
        </w:tc>
        <w:tc>
          <w:tcPr>
            <w:tcW w:w="1213" w:type="dxa"/>
          </w:tcPr>
          <w:p w14:paraId="4D69EB24" w14:textId="77777777" w:rsidR="00032E7E" w:rsidRDefault="00032E7E">
            <w:pPr>
              <w:pStyle w:val="TableParagraph"/>
              <w:spacing w:before="1"/>
              <w:jc w:val="left"/>
              <w:rPr>
                <w:b/>
                <w:i/>
              </w:rPr>
            </w:pPr>
          </w:p>
          <w:p w14:paraId="736EA841" w14:textId="77777777" w:rsidR="00032E7E" w:rsidRDefault="008B4AD8">
            <w:pPr>
              <w:pStyle w:val="TableParagraph"/>
              <w:ind w:left="84" w:right="74"/>
              <w:rPr>
                <w:b/>
                <w:sz w:val="21"/>
              </w:rPr>
            </w:pPr>
            <w:r>
              <w:rPr>
                <w:b/>
                <w:color w:val="545454"/>
                <w:sz w:val="21"/>
              </w:rPr>
              <w:t>3,33</w:t>
            </w:r>
          </w:p>
        </w:tc>
        <w:tc>
          <w:tcPr>
            <w:tcW w:w="1215" w:type="dxa"/>
          </w:tcPr>
          <w:p w14:paraId="7739C031" w14:textId="77777777" w:rsidR="00032E7E" w:rsidRDefault="00032E7E">
            <w:pPr>
              <w:pStyle w:val="TableParagraph"/>
              <w:spacing w:before="1"/>
              <w:jc w:val="left"/>
              <w:rPr>
                <w:b/>
                <w:i/>
              </w:rPr>
            </w:pPr>
          </w:p>
          <w:p w14:paraId="7D8F1E4B" w14:textId="77777777" w:rsidR="00032E7E" w:rsidRDefault="008B4AD8">
            <w:pPr>
              <w:pStyle w:val="TableParagraph"/>
              <w:ind w:left="86" w:right="74"/>
              <w:rPr>
                <w:b/>
                <w:sz w:val="21"/>
              </w:rPr>
            </w:pPr>
            <w:r>
              <w:rPr>
                <w:b/>
                <w:color w:val="545454"/>
                <w:sz w:val="21"/>
              </w:rPr>
              <w:t>10,00</w:t>
            </w:r>
          </w:p>
        </w:tc>
        <w:tc>
          <w:tcPr>
            <w:tcW w:w="1216" w:type="dxa"/>
          </w:tcPr>
          <w:p w14:paraId="768A253E" w14:textId="77777777" w:rsidR="00032E7E" w:rsidRDefault="00032E7E">
            <w:pPr>
              <w:pStyle w:val="TableParagraph"/>
              <w:spacing w:before="1"/>
              <w:jc w:val="left"/>
              <w:rPr>
                <w:b/>
                <w:i/>
              </w:rPr>
            </w:pPr>
          </w:p>
          <w:p w14:paraId="2CC3C16C" w14:textId="77777777" w:rsidR="00032E7E" w:rsidRDefault="008B4AD8">
            <w:pPr>
              <w:pStyle w:val="TableParagraph"/>
              <w:ind w:left="83" w:right="78"/>
              <w:rPr>
                <w:b/>
                <w:sz w:val="21"/>
              </w:rPr>
            </w:pPr>
            <w:r>
              <w:rPr>
                <w:b/>
                <w:color w:val="545454"/>
                <w:sz w:val="21"/>
              </w:rPr>
              <w:t>13,33</w:t>
            </w:r>
          </w:p>
        </w:tc>
        <w:tc>
          <w:tcPr>
            <w:tcW w:w="1347" w:type="dxa"/>
          </w:tcPr>
          <w:p w14:paraId="6CE0167C" w14:textId="77777777" w:rsidR="00032E7E" w:rsidRDefault="00032E7E">
            <w:pPr>
              <w:pStyle w:val="TableParagraph"/>
              <w:spacing w:before="1"/>
              <w:jc w:val="left"/>
              <w:rPr>
                <w:b/>
                <w:i/>
              </w:rPr>
            </w:pPr>
          </w:p>
          <w:p w14:paraId="6BCB9379" w14:textId="77777777" w:rsidR="00032E7E" w:rsidRDefault="008B4AD8">
            <w:pPr>
              <w:pStyle w:val="TableParagraph"/>
              <w:ind w:left="97" w:right="91"/>
              <w:rPr>
                <w:b/>
                <w:sz w:val="21"/>
              </w:rPr>
            </w:pPr>
            <w:r>
              <w:rPr>
                <w:b/>
                <w:color w:val="545454"/>
                <w:sz w:val="21"/>
              </w:rPr>
              <w:t>16,67</w:t>
            </w:r>
          </w:p>
        </w:tc>
      </w:tr>
      <w:tr w:rsidR="00032E7E" w14:paraId="1624D907" w14:textId="77777777">
        <w:trPr>
          <w:trHeight w:val="436"/>
        </w:trPr>
        <w:tc>
          <w:tcPr>
            <w:tcW w:w="1289" w:type="dxa"/>
          </w:tcPr>
          <w:p w14:paraId="2BFA679D" w14:textId="77777777" w:rsidR="00032E7E" w:rsidRDefault="00032E7E">
            <w:pPr>
              <w:pStyle w:val="TableParagraph"/>
              <w:jc w:val="left"/>
              <w:rPr>
                <w:rFonts w:ascii="Times New Roman"/>
                <w:sz w:val="20"/>
              </w:rPr>
            </w:pPr>
          </w:p>
        </w:tc>
        <w:tc>
          <w:tcPr>
            <w:tcW w:w="968" w:type="dxa"/>
          </w:tcPr>
          <w:p w14:paraId="4065C030" w14:textId="77777777" w:rsidR="00032E7E" w:rsidRDefault="00032E7E">
            <w:pPr>
              <w:pStyle w:val="TableParagraph"/>
              <w:jc w:val="left"/>
              <w:rPr>
                <w:rFonts w:ascii="Times New Roman"/>
                <w:sz w:val="20"/>
              </w:rPr>
            </w:pPr>
          </w:p>
        </w:tc>
        <w:tc>
          <w:tcPr>
            <w:tcW w:w="1049" w:type="dxa"/>
          </w:tcPr>
          <w:p w14:paraId="1A8AB639" w14:textId="77777777" w:rsidR="00032E7E" w:rsidRDefault="00032E7E">
            <w:pPr>
              <w:pStyle w:val="TableParagraph"/>
              <w:jc w:val="left"/>
              <w:rPr>
                <w:rFonts w:ascii="Times New Roman"/>
                <w:sz w:val="20"/>
              </w:rPr>
            </w:pPr>
          </w:p>
        </w:tc>
        <w:tc>
          <w:tcPr>
            <w:tcW w:w="1213" w:type="dxa"/>
          </w:tcPr>
          <w:p w14:paraId="567D78CE" w14:textId="77777777" w:rsidR="00032E7E" w:rsidRDefault="00032E7E">
            <w:pPr>
              <w:pStyle w:val="TableParagraph"/>
              <w:jc w:val="left"/>
              <w:rPr>
                <w:rFonts w:ascii="Times New Roman"/>
                <w:sz w:val="20"/>
              </w:rPr>
            </w:pPr>
          </w:p>
        </w:tc>
        <w:tc>
          <w:tcPr>
            <w:tcW w:w="1215" w:type="dxa"/>
          </w:tcPr>
          <w:p w14:paraId="26905758" w14:textId="77777777" w:rsidR="00032E7E" w:rsidRDefault="00032E7E">
            <w:pPr>
              <w:pStyle w:val="TableParagraph"/>
              <w:jc w:val="left"/>
              <w:rPr>
                <w:rFonts w:ascii="Times New Roman"/>
                <w:sz w:val="20"/>
              </w:rPr>
            </w:pPr>
          </w:p>
        </w:tc>
        <w:tc>
          <w:tcPr>
            <w:tcW w:w="1216" w:type="dxa"/>
          </w:tcPr>
          <w:p w14:paraId="0A73A303" w14:textId="77777777" w:rsidR="00032E7E" w:rsidRDefault="00032E7E">
            <w:pPr>
              <w:pStyle w:val="TableParagraph"/>
              <w:jc w:val="left"/>
              <w:rPr>
                <w:rFonts w:ascii="Times New Roman"/>
                <w:sz w:val="20"/>
              </w:rPr>
            </w:pPr>
          </w:p>
        </w:tc>
        <w:tc>
          <w:tcPr>
            <w:tcW w:w="1347" w:type="dxa"/>
          </w:tcPr>
          <w:p w14:paraId="11416DFA" w14:textId="77777777" w:rsidR="00032E7E" w:rsidRDefault="00032E7E">
            <w:pPr>
              <w:pStyle w:val="TableParagraph"/>
              <w:jc w:val="left"/>
              <w:rPr>
                <w:rFonts w:ascii="Times New Roman"/>
                <w:sz w:val="20"/>
              </w:rPr>
            </w:pPr>
          </w:p>
        </w:tc>
      </w:tr>
      <w:tr w:rsidR="00032E7E" w14:paraId="4D5548C0" w14:textId="77777777">
        <w:trPr>
          <w:trHeight w:val="950"/>
        </w:trPr>
        <w:tc>
          <w:tcPr>
            <w:tcW w:w="1289" w:type="dxa"/>
          </w:tcPr>
          <w:p w14:paraId="1EA6A6C7" w14:textId="77777777" w:rsidR="00032E7E" w:rsidRDefault="008B4AD8">
            <w:pPr>
              <w:pStyle w:val="TableParagraph"/>
              <w:spacing w:before="16"/>
              <w:ind w:left="88" w:right="60" w:hanging="8"/>
              <w:jc w:val="both"/>
              <w:rPr>
                <w:b/>
                <w:i/>
                <w:sz w:val="21"/>
              </w:rPr>
            </w:pPr>
            <w:r>
              <w:rPr>
                <w:b/>
                <w:i/>
                <w:color w:val="545454"/>
                <w:sz w:val="21"/>
              </w:rPr>
              <w:t>Για πρακτική 6 ημέρες την εβδομάδα</w:t>
            </w:r>
          </w:p>
        </w:tc>
        <w:tc>
          <w:tcPr>
            <w:tcW w:w="968" w:type="dxa"/>
          </w:tcPr>
          <w:p w14:paraId="7A58F3D6" w14:textId="77777777" w:rsidR="00032E7E" w:rsidRDefault="00032E7E">
            <w:pPr>
              <w:pStyle w:val="TableParagraph"/>
              <w:spacing w:before="2"/>
              <w:jc w:val="left"/>
              <w:rPr>
                <w:b/>
                <w:i/>
              </w:rPr>
            </w:pPr>
          </w:p>
          <w:p w14:paraId="418F46E3" w14:textId="77777777" w:rsidR="00032E7E" w:rsidRDefault="008B4AD8">
            <w:pPr>
              <w:pStyle w:val="TableParagraph"/>
              <w:ind w:left="76" w:right="60"/>
              <w:rPr>
                <w:b/>
                <w:sz w:val="21"/>
              </w:rPr>
            </w:pPr>
            <w:r>
              <w:rPr>
                <w:b/>
                <w:color w:val="545454"/>
                <w:sz w:val="21"/>
              </w:rPr>
              <w:t>24,00</w:t>
            </w:r>
          </w:p>
        </w:tc>
        <w:tc>
          <w:tcPr>
            <w:tcW w:w="1049" w:type="dxa"/>
          </w:tcPr>
          <w:p w14:paraId="309F4CE8" w14:textId="77777777" w:rsidR="00032E7E" w:rsidRDefault="00032E7E">
            <w:pPr>
              <w:pStyle w:val="TableParagraph"/>
              <w:spacing w:before="2"/>
              <w:jc w:val="left"/>
              <w:rPr>
                <w:b/>
                <w:i/>
              </w:rPr>
            </w:pPr>
          </w:p>
          <w:p w14:paraId="6A561CF9" w14:textId="77777777" w:rsidR="00032E7E" w:rsidRDefault="008B4AD8">
            <w:pPr>
              <w:pStyle w:val="TableParagraph"/>
              <w:ind w:left="75" w:right="64"/>
              <w:rPr>
                <w:b/>
                <w:sz w:val="21"/>
              </w:rPr>
            </w:pPr>
            <w:r>
              <w:rPr>
                <w:b/>
                <w:color w:val="545454"/>
                <w:sz w:val="21"/>
              </w:rPr>
              <w:t>2,00</w:t>
            </w:r>
          </w:p>
        </w:tc>
        <w:tc>
          <w:tcPr>
            <w:tcW w:w="1213" w:type="dxa"/>
          </w:tcPr>
          <w:p w14:paraId="04A25B3F" w14:textId="77777777" w:rsidR="00032E7E" w:rsidRDefault="00032E7E">
            <w:pPr>
              <w:pStyle w:val="TableParagraph"/>
              <w:spacing w:before="2"/>
              <w:jc w:val="left"/>
              <w:rPr>
                <w:b/>
                <w:i/>
              </w:rPr>
            </w:pPr>
          </w:p>
          <w:p w14:paraId="63932ABE" w14:textId="77777777" w:rsidR="00032E7E" w:rsidRDefault="008B4AD8">
            <w:pPr>
              <w:pStyle w:val="TableParagraph"/>
              <w:ind w:left="84" w:right="74"/>
              <w:rPr>
                <w:b/>
                <w:sz w:val="21"/>
              </w:rPr>
            </w:pPr>
            <w:r>
              <w:rPr>
                <w:b/>
                <w:color w:val="545454"/>
                <w:sz w:val="21"/>
              </w:rPr>
              <w:t>4,00</w:t>
            </w:r>
          </w:p>
        </w:tc>
        <w:tc>
          <w:tcPr>
            <w:tcW w:w="1215" w:type="dxa"/>
          </w:tcPr>
          <w:p w14:paraId="1FDBB755" w14:textId="77777777" w:rsidR="00032E7E" w:rsidRDefault="00032E7E">
            <w:pPr>
              <w:pStyle w:val="TableParagraph"/>
              <w:spacing w:before="2"/>
              <w:jc w:val="left"/>
              <w:rPr>
                <w:b/>
                <w:i/>
              </w:rPr>
            </w:pPr>
          </w:p>
          <w:p w14:paraId="4B14F877" w14:textId="77777777" w:rsidR="00032E7E" w:rsidRDefault="008B4AD8">
            <w:pPr>
              <w:pStyle w:val="TableParagraph"/>
              <w:ind w:left="86" w:right="74"/>
              <w:rPr>
                <w:b/>
                <w:sz w:val="21"/>
              </w:rPr>
            </w:pPr>
            <w:r>
              <w:rPr>
                <w:b/>
                <w:color w:val="545454"/>
                <w:sz w:val="21"/>
              </w:rPr>
              <w:t>12,00</w:t>
            </w:r>
          </w:p>
        </w:tc>
        <w:tc>
          <w:tcPr>
            <w:tcW w:w="1216" w:type="dxa"/>
          </w:tcPr>
          <w:p w14:paraId="7E8CDD18" w14:textId="77777777" w:rsidR="00032E7E" w:rsidRDefault="00032E7E">
            <w:pPr>
              <w:pStyle w:val="TableParagraph"/>
              <w:spacing w:before="2"/>
              <w:jc w:val="left"/>
              <w:rPr>
                <w:b/>
                <w:i/>
              </w:rPr>
            </w:pPr>
          </w:p>
          <w:p w14:paraId="7D0AE930" w14:textId="77777777" w:rsidR="00032E7E" w:rsidRDefault="008B4AD8">
            <w:pPr>
              <w:pStyle w:val="TableParagraph"/>
              <w:ind w:left="83" w:right="78"/>
              <w:rPr>
                <w:b/>
                <w:sz w:val="21"/>
              </w:rPr>
            </w:pPr>
            <w:r>
              <w:rPr>
                <w:b/>
                <w:color w:val="545454"/>
                <w:sz w:val="21"/>
              </w:rPr>
              <w:t>16,00</w:t>
            </w:r>
          </w:p>
        </w:tc>
        <w:tc>
          <w:tcPr>
            <w:tcW w:w="1347" w:type="dxa"/>
          </w:tcPr>
          <w:p w14:paraId="26A0BFDD" w14:textId="77777777" w:rsidR="00032E7E" w:rsidRDefault="00032E7E">
            <w:pPr>
              <w:pStyle w:val="TableParagraph"/>
              <w:spacing w:before="2"/>
              <w:jc w:val="left"/>
              <w:rPr>
                <w:b/>
                <w:i/>
              </w:rPr>
            </w:pPr>
          </w:p>
          <w:p w14:paraId="7FED4AA3" w14:textId="77777777" w:rsidR="00032E7E" w:rsidRDefault="008B4AD8">
            <w:pPr>
              <w:pStyle w:val="TableParagraph"/>
              <w:ind w:left="97" w:right="91"/>
              <w:rPr>
                <w:b/>
                <w:sz w:val="21"/>
              </w:rPr>
            </w:pPr>
            <w:r>
              <w:rPr>
                <w:b/>
                <w:color w:val="545454"/>
                <w:sz w:val="21"/>
              </w:rPr>
              <w:t>20,00</w:t>
            </w:r>
          </w:p>
        </w:tc>
      </w:tr>
    </w:tbl>
    <w:p w14:paraId="5BD4B934" w14:textId="77777777" w:rsidR="00032E7E" w:rsidRDefault="00032E7E">
      <w:pPr>
        <w:pStyle w:val="BodyText"/>
        <w:spacing w:before="7"/>
        <w:rPr>
          <w:b/>
          <w:i/>
          <w:sz w:val="28"/>
        </w:rPr>
      </w:pPr>
    </w:p>
    <w:p w14:paraId="0AD1D65D" w14:textId="77777777" w:rsidR="00032E7E" w:rsidRDefault="008B4AD8">
      <w:pPr>
        <w:pStyle w:val="BodyText"/>
        <w:spacing w:before="58"/>
        <w:ind w:left="300" w:right="114"/>
        <w:jc w:val="both"/>
      </w:pPr>
      <w:r>
        <w:rPr>
          <w:b/>
          <w:color w:val="545454"/>
        </w:rPr>
        <w:t>β) Σπουδαστική άδεια</w:t>
      </w:r>
      <w:r>
        <w:rPr>
          <w:color w:val="545454"/>
        </w:rPr>
        <w:t>: Οι μαθητές, που δεν έχουν συμπληρώσει το 28</w:t>
      </w:r>
      <w:r>
        <w:rPr>
          <w:color w:val="545454"/>
          <w:sz w:val="16"/>
        </w:rPr>
        <w:t xml:space="preserve">ο </w:t>
      </w:r>
      <w:r>
        <w:rPr>
          <w:color w:val="545454"/>
        </w:rPr>
        <w:t>έτος της ηλικίας τους, δικαιούνται</w:t>
      </w:r>
      <w:r>
        <w:rPr>
          <w:color w:val="545454"/>
          <w:spacing w:val="-5"/>
        </w:rPr>
        <w:t xml:space="preserve"> </w:t>
      </w:r>
      <w:r>
        <w:rPr>
          <w:color w:val="545454"/>
        </w:rPr>
        <w:t>κάθε</w:t>
      </w:r>
      <w:r>
        <w:rPr>
          <w:color w:val="545454"/>
          <w:spacing w:val="-4"/>
        </w:rPr>
        <w:t xml:space="preserve"> </w:t>
      </w:r>
      <w:r>
        <w:rPr>
          <w:color w:val="545454"/>
        </w:rPr>
        <w:t>χρόνο</w:t>
      </w:r>
      <w:r>
        <w:rPr>
          <w:color w:val="545454"/>
          <w:spacing w:val="-2"/>
        </w:rPr>
        <w:t xml:space="preserve"> </w:t>
      </w:r>
      <w:r>
        <w:rPr>
          <w:color w:val="545454"/>
        </w:rPr>
        <w:t>–</w:t>
      </w:r>
      <w:r>
        <w:rPr>
          <w:color w:val="545454"/>
          <w:spacing w:val="-3"/>
        </w:rPr>
        <w:t xml:space="preserve"> </w:t>
      </w:r>
      <w:r>
        <w:rPr>
          <w:color w:val="545454"/>
        </w:rPr>
        <w:t>πέρα</w:t>
      </w:r>
      <w:r>
        <w:rPr>
          <w:color w:val="545454"/>
          <w:spacing w:val="-4"/>
        </w:rPr>
        <w:t xml:space="preserve"> </w:t>
      </w:r>
      <w:r>
        <w:rPr>
          <w:color w:val="545454"/>
        </w:rPr>
        <w:t>από</w:t>
      </w:r>
      <w:r>
        <w:rPr>
          <w:color w:val="545454"/>
          <w:spacing w:val="-5"/>
        </w:rPr>
        <w:t xml:space="preserve"> </w:t>
      </w:r>
      <w:r>
        <w:rPr>
          <w:color w:val="545454"/>
        </w:rPr>
        <w:t>την</w:t>
      </w:r>
      <w:r>
        <w:rPr>
          <w:color w:val="545454"/>
          <w:spacing w:val="-3"/>
        </w:rPr>
        <w:t xml:space="preserve"> </w:t>
      </w:r>
      <w:r>
        <w:rPr>
          <w:color w:val="545454"/>
        </w:rPr>
        <w:t>κανονική</w:t>
      </w:r>
      <w:r>
        <w:rPr>
          <w:color w:val="545454"/>
          <w:spacing w:val="-3"/>
        </w:rPr>
        <w:t xml:space="preserve"> </w:t>
      </w:r>
      <w:r>
        <w:rPr>
          <w:color w:val="545454"/>
        </w:rPr>
        <w:t>άδεια</w:t>
      </w:r>
      <w:r>
        <w:rPr>
          <w:color w:val="545454"/>
          <w:spacing w:val="-1"/>
        </w:rPr>
        <w:t xml:space="preserve"> </w:t>
      </w:r>
      <w:r>
        <w:rPr>
          <w:color w:val="545454"/>
        </w:rPr>
        <w:t>–</w:t>
      </w:r>
      <w:r>
        <w:rPr>
          <w:color w:val="545454"/>
          <w:spacing w:val="-4"/>
        </w:rPr>
        <w:t xml:space="preserve"> </w:t>
      </w:r>
      <w:r>
        <w:rPr>
          <w:color w:val="545454"/>
        </w:rPr>
        <w:t>πρόσθετη</w:t>
      </w:r>
      <w:r>
        <w:rPr>
          <w:color w:val="545454"/>
          <w:spacing w:val="-4"/>
        </w:rPr>
        <w:t xml:space="preserve"> </w:t>
      </w:r>
      <w:r>
        <w:rPr>
          <w:color w:val="545454"/>
        </w:rPr>
        <w:t>άδεια,</w:t>
      </w:r>
      <w:r>
        <w:rPr>
          <w:color w:val="545454"/>
          <w:spacing w:val="-4"/>
        </w:rPr>
        <w:t xml:space="preserve"> </w:t>
      </w:r>
      <w:r>
        <w:rPr>
          <w:color w:val="545454"/>
        </w:rPr>
        <w:t>(σπουδαστική),</w:t>
      </w:r>
      <w:r>
        <w:rPr>
          <w:color w:val="545454"/>
          <w:spacing w:val="-3"/>
        </w:rPr>
        <w:t xml:space="preserve"> </w:t>
      </w:r>
      <w:r>
        <w:rPr>
          <w:color w:val="545454"/>
        </w:rPr>
        <w:t>μέχρι 30 εργάσιμες ημέρες, κατ’ ανώτατο όριο το χρόνο, ανεξάρτητα από το χρόνο προηγούμενης απασχόλησής τους, για συμμετοχή τους στις εξετάσεις (άρθρο 2 του Ν. 1346/83 και υπ’ αριθμ. 34651/29-11-96</w:t>
      </w:r>
      <w:r>
        <w:rPr>
          <w:color w:val="545454"/>
          <w:spacing w:val="-6"/>
        </w:rPr>
        <w:t xml:space="preserve"> </w:t>
      </w:r>
      <w:r>
        <w:rPr>
          <w:color w:val="545454"/>
        </w:rPr>
        <w:t>ΚΥΑ</w:t>
      </w:r>
      <w:r>
        <w:rPr>
          <w:color w:val="545454"/>
          <w:spacing w:val="-7"/>
        </w:rPr>
        <w:t xml:space="preserve"> </w:t>
      </w:r>
      <w:r>
        <w:rPr>
          <w:color w:val="545454"/>
        </w:rPr>
        <w:t>Υπουργών</w:t>
      </w:r>
      <w:r>
        <w:rPr>
          <w:color w:val="545454"/>
          <w:spacing w:val="-6"/>
        </w:rPr>
        <w:t xml:space="preserve"> </w:t>
      </w:r>
      <w:r>
        <w:rPr>
          <w:color w:val="545454"/>
        </w:rPr>
        <w:t>Οικονομικών</w:t>
      </w:r>
      <w:r>
        <w:rPr>
          <w:color w:val="545454"/>
          <w:spacing w:val="-6"/>
        </w:rPr>
        <w:t xml:space="preserve"> </w:t>
      </w:r>
      <w:r>
        <w:rPr>
          <w:color w:val="545454"/>
        </w:rPr>
        <w:t>και</w:t>
      </w:r>
      <w:r>
        <w:rPr>
          <w:color w:val="545454"/>
          <w:spacing w:val="-4"/>
        </w:rPr>
        <w:t xml:space="preserve"> </w:t>
      </w:r>
      <w:r>
        <w:rPr>
          <w:color w:val="545454"/>
        </w:rPr>
        <w:t>Εργασίας</w:t>
      </w:r>
      <w:r>
        <w:rPr>
          <w:color w:val="545454"/>
          <w:spacing w:val="-5"/>
        </w:rPr>
        <w:t xml:space="preserve"> </w:t>
      </w:r>
      <w:r>
        <w:rPr>
          <w:color w:val="545454"/>
        </w:rPr>
        <w:t>και</w:t>
      </w:r>
      <w:r>
        <w:rPr>
          <w:color w:val="545454"/>
          <w:spacing w:val="-7"/>
        </w:rPr>
        <w:t xml:space="preserve"> </w:t>
      </w:r>
      <w:r>
        <w:rPr>
          <w:color w:val="545454"/>
        </w:rPr>
        <w:t>Κ</w:t>
      </w:r>
      <w:r>
        <w:rPr>
          <w:color w:val="545454"/>
        </w:rPr>
        <w:t>οινωνικής</w:t>
      </w:r>
      <w:r>
        <w:rPr>
          <w:color w:val="545454"/>
          <w:spacing w:val="-6"/>
        </w:rPr>
        <w:t xml:space="preserve"> </w:t>
      </w:r>
      <w:r>
        <w:rPr>
          <w:color w:val="545454"/>
        </w:rPr>
        <w:t>Ασφάλισης).</w:t>
      </w:r>
      <w:r>
        <w:rPr>
          <w:color w:val="545454"/>
          <w:spacing w:val="-4"/>
        </w:rPr>
        <w:t xml:space="preserve"> </w:t>
      </w:r>
      <w:r>
        <w:rPr>
          <w:color w:val="545454"/>
        </w:rPr>
        <w:t>Η</w:t>
      </w:r>
      <w:r>
        <w:rPr>
          <w:color w:val="545454"/>
          <w:spacing w:val="-6"/>
        </w:rPr>
        <w:t xml:space="preserve"> </w:t>
      </w:r>
      <w:r>
        <w:rPr>
          <w:color w:val="545454"/>
        </w:rPr>
        <w:t>ως</w:t>
      </w:r>
      <w:r>
        <w:rPr>
          <w:color w:val="545454"/>
          <w:spacing w:val="-8"/>
        </w:rPr>
        <w:t xml:space="preserve"> </w:t>
      </w:r>
      <w:r>
        <w:rPr>
          <w:color w:val="545454"/>
        </w:rPr>
        <w:t>άνω άδεια χορηγείται σε συνεχείς ημέρες ή</w:t>
      </w:r>
      <w:r>
        <w:rPr>
          <w:color w:val="545454"/>
          <w:spacing w:val="-7"/>
        </w:rPr>
        <w:t xml:space="preserve"> </w:t>
      </w:r>
      <w:r>
        <w:rPr>
          <w:color w:val="545454"/>
        </w:rPr>
        <w:t>τμηματικά.</w:t>
      </w:r>
    </w:p>
    <w:p w14:paraId="2F19526D" w14:textId="77777777" w:rsidR="00032E7E" w:rsidRDefault="008B4AD8">
      <w:pPr>
        <w:pStyle w:val="BodyText"/>
        <w:spacing w:before="149"/>
        <w:ind w:left="300" w:right="112"/>
        <w:jc w:val="both"/>
      </w:pPr>
      <w:r>
        <w:rPr>
          <w:i/>
          <w:color w:val="545454"/>
        </w:rPr>
        <w:t xml:space="preserve">Ο εργοδότης που προτίθεται </w:t>
      </w:r>
      <w:r>
        <w:rPr>
          <w:color w:val="545454"/>
        </w:rPr>
        <w:t>να διαθέσει θέσεις Μαθητείας σε μαθητές των ΕΠΑ.Σ του ΟΑΕΔ πρέπει να διαθέτει τις κατάλληλες εγκαταστάσεις για την εκπαίδευση τους στη συγκεκριμένη ε</w:t>
      </w:r>
      <w:r>
        <w:rPr>
          <w:color w:val="545454"/>
        </w:rPr>
        <w:t>ιδικότητα</w:t>
      </w:r>
      <w:r>
        <w:rPr>
          <w:color w:val="545454"/>
          <w:spacing w:val="-7"/>
        </w:rPr>
        <w:t xml:space="preserve"> </w:t>
      </w:r>
      <w:r>
        <w:rPr>
          <w:color w:val="545454"/>
        </w:rPr>
        <w:t>,</w:t>
      </w:r>
      <w:r>
        <w:rPr>
          <w:color w:val="545454"/>
          <w:spacing w:val="-5"/>
        </w:rPr>
        <w:t xml:space="preserve"> </w:t>
      </w:r>
      <w:r>
        <w:rPr>
          <w:color w:val="545454"/>
        </w:rPr>
        <w:t>τα</w:t>
      </w:r>
      <w:r>
        <w:rPr>
          <w:color w:val="545454"/>
          <w:spacing w:val="-8"/>
        </w:rPr>
        <w:t xml:space="preserve"> </w:t>
      </w:r>
      <w:r>
        <w:rPr>
          <w:color w:val="545454"/>
        </w:rPr>
        <w:t>κατάλληλα</w:t>
      </w:r>
      <w:r>
        <w:rPr>
          <w:color w:val="545454"/>
          <w:spacing w:val="-5"/>
        </w:rPr>
        <w:t xml:space="preserve"> </w:t>
      </w:r>
      <w:r>
        <w:rPr>
          <w:color w:val="545454"/>
        </w:rPr>
        <w:t>μέσα</w:t>
      </w:r>
      <w:r>
        <w:rPr>
          <w:color w:val="545454"/>
          <w:spacing w:val="-5"/>
        </w:rPr>
        <w:t xml:space="preserve"> </w:t>
      </w:r>
      <w:r>
        <w:rPr>
          <w:color w:val="545454"/>
        </w:rPr>
        <w:t>και</w:t>
      </w:r>
      <w:r>
        <w:rPr>
          <w:color w:val="545454"/>
          <w:spacing w:val="-6"/>
        </w:rPr>
        <w:t xml:space="preserve"> </w:t>
      </w:r>
      <w:r>
        <w:rPr>
          <w:color w:val="545454"/>
        </w:rPr>
        <w:t>τον</w:t>
      </w:r>
      <w:r>
        <w:rPr>
          <w:color w:val="545454"/>
          <w:spacing w:val="-7"/>
        </w:rPr>
        <w:t xml:space="preserve"> </w:t>
      </w:r>
      <w:r>
        <w:rPr>
          <w:color w:val="545454"/>
        </w:rPr>
        <w:t>κατάλληλο</w:t>
      </w:r>
      <w:r>
        <w:rPr>
          <w:color w:val="545454"/>
          <w:spacing w:val="-6"/>
        </w:rPr>
        <w:t xml:space="preserve"> </w:t>
      </w:r>
      <w:r>
        <w:rPr>
          <w:color w:val="545454"/>
        </w:rPr>
        <w:t>εξοπλισμό</w:t>
      </w:r>
      <w:r>
        <w:rPr>
          <w:color w:val="545454"/>
          <w:spacing w:val="-7"/>
        </w:rPr>
        <w:t xml:space="preserve"> </w:t>
      </w:r>
      <w:r>
        <w:rPr>
          <w:color w:val="545454"/>
        </w:rPr>
        <w:t>.</w:t>
      </w:r>
      <w:r>
        <w:rPr>
          <w:color w:val="545454"/>
          <w:spacing w:val="-6"/>
        </w:rPr>
        <w:t xml:space="preserve"> </w:t>
      </w:r>
      <w:r>
        <w:rPr>
          <w:color w:val="545454"/>
        </w:rPr>
        <w:t>Ο</w:t>
      </w:r>
      <w:r>
        <w:rPr>
          <w:color w:val="545454"/>
          <w:spacing w:val="-6"/>
        </w:rPr>
        <w:t xml:space="preserve"> </w:t>
      </w:r>
      <w:r>
        <w:rPr>
          <w:color w:val="545454"/>
        </w:rPr>
        <w:t>εργοδότης,</w:t>
      </w:r>
      <w:r>
        <w:rPr>
          <w:color w:val="545454"/>
          <w:spacing w:val="-6"/>
        </w:rPr>
        <w:t xml:space="preserve"> </w:t>
      </w:r>
      <w:r>
        <w:rPr>
          <w:color w:val="545454"/>
        </w:rPr>
        <w:t>επίσης,</w:t>
      </w:r>
      <w:r>
        <w:rPr>
          <w:color w:val="545454"/>
          <w:spacing w:val="-8"/>
        </w:rPr>
        <w:t xml:space="preserve"> </w:t>
      </w:r>
      <w:r>
        <w:rPr>
          <w:color w:val="545454"/>
        </w:rPr>
        <w:t>μεριμνά</w:t>
      </w:r>
      <w:r>
        <w:rPr>
          <w:color w:val="545454"/>
          <w:spacing w:val="-6"/>
        </w:rPr>
        <w:t xml:space="preserve"> </w:t>
      </w:r>
      <w:r>
        <w:rPr>
          <w:color w:val="545454"/>
        </w:rPr>
        <w:t>για την τήρηση των όρων υγιεινής και ασφάλειας που προβλέπονται για την προστασία των εργαζομένων.</w:t>
      </w:r>
    </w:p>
    <w:p w14:paraId="797BF29D" w14:textId="77777777" w:rsidR="00032E7E" w:rsidRDefault="008B4AD8">
      <w:pPr>
        <w:pStyle w:val="BodyText"/>
        <w:spacing w:before="1"/>
        <w:ind w:left="300" w:right="113"/>
        <w:jc w:val="both"/>
      </w:pPr>
      <w:r>
        <w:rPr>
          <w:color w:val="545454"/>
        </w:rPr>
        <w:t>Ο</w:t>
      </w:r>
      <w:r>
        <w:rPr>
          <w:color w:val="545454"/>
          <w:spacing w:val="-13"/>
        </w:rPr>
        <w:t xml:space="preserve"> </w:t>
      </w:r>
      <w:r>
        <w:rPr>
          <w:color w:val="545454"/>
        </w:rPr>
        <w:t>ανώτατος</w:t>
      </w:r>
      <w:r>
        <w:rPr>
          <w:color w:val="545454"/>
          <w:spacing w:val="-12"/>
        </w:rPr>
        <w:t xml:space="preserve"> </w:t>
      </w:r>
      <w:r>
        <w:rPr>
          <w:color w:val="545454"/>
        </w:rPr>
        <w:t>αριθμός</w:t>
      </w:r>
      <w:r>
        <w:rPr>
          <w:color w:val="545454"/>
          <w:spacing w:val="-12"/>
        </w:rPr>
        <w:t xml:space="preserve"> </w:t>
      </w:r>
      <w:r>
        <w:rPr>
          <w:color w:val="545454"/>
        </w:rPr>
        <w:t>μαθητευομένων</w:t>
      </w:r>
      <w:r>
        <w:rPr>
          <w:color w:val="545454"/>
          <w:spacing w:val="-13"/>
        </w:rPr>
        <w:t xml:space="preserve"> </w:t>
      </w:r>
      <w:r>
        <w:rPr>
          <w:color w:val="545454"/>
        </w:rPr>
        <w:t>ανά</w:t>
      </w:r>
      <w:r>
        <w:rPr>
          <w:color w:val="545454"/>
          <w:spacing w:val="-11"/>
        </w:rPr>
        <w:t xml:space="preserve"> </w:t>
      </w:r>
      <w:r>
        <w:rPr>
          <w:color w:val="545454"/>
        </w:rPr>
        <w:t>εργοδότη</w:t>
      </w:r>
      <w:r>
        <w:rPr>
          <w:color w:val="545454"/>
          <w:spacing w:val="-12"/>
        </w:rPr>
        <w:t xml:space="preserve"> </w:t>
      </w:r>
      <w:r>
        <w:rPr>
          <w:color w:val="545454"/>
        </w:rPr>
        <w:t>εξαρτάται</w:t>
      </w:r>
      <w:r>
        <w:rPr>
          <w:color w:val="545454"/>
          <w:spacing w:val="-12"/>
        </w:rPr>
        <w:t xml:space="preserve"> </w:t>
      </w:r>
      <w:r>
        <w:rPr>
          <w:color w:val="545454"/>
        </w:rPr>
        <w:t>από</w:t>
      </w:r>
      <w:r>
        <w:rPr>
          <w:color w:val="545454"/>
          <w:spacing w:val="-12"/>
        </w:rPr>
        <w:t xml:space="preserve"> </w:t>
      </w:r>
      <w:r>
        <w:rPr>
          <w:color w:val="545454"/>
        </w:rPr>
        <w:t>τον</w:t>
      </w:r>
      <w:r>
        <w:rPr>
          <w:color w:val="545454"/>
          <w:spacing w:val="-13"/>
        </w:rPr>
        <w:t xml:space="preserve"> </w:t>
      </w:r>
      <w:r>
        <w:rPr>
          <w:color w:val="545454"/>
        </w:rPr>
        <w:t>αριθμό</w:t>
      </w:r>
      <w:r>
        <w:rPr>
          <w:color w:val="545454"/>
          <w:spacing w:val="-12"/>
        </w:rPr>
        <w:t xml:space="preserve"> </w:t>
      </w:r>
      <w:r>
        <w:rPr>
          <w:color w:val="545454"/>
        </w:rPr>
        <w:t>των</w:t>
      </w:r>
      <w:r>
        <w:rPr>
          <w:color w:val="545454"/>
          <w:spacing w:val="-13"/>
        </w:rPr>
        <w:t xml:space="preserve"> </w:t>
      </w:r>
      <w:r>
        <w:rPr>
          <w:color w:val="545454"/>
        </w:rPr>
        <w:t>εργαζομένων, όπως</w:t>
      </w:r>
      <w:r>
        <w:rPr>
          <w:color w:val="545454"/>
          <w:spacing w:val="-15"/>
        </w:rPr>
        <w:t xml:space="preserve"> </w:t>
      </w:r>
      <w:r>
        <w:rPr>
          <w:color w:val="545454"/>
        </w:rPr>
        <w:t>αυτός</w:t>
      </w:r>
      <w:r>
        <w:rPr>
          <w:color w:val="545454"/>
          <w:spacing w:val="-13"/>
        </w:rPr>
        <w:t xml:space="preserve"> </w:t>
      </w:r>
      <w:r>
        <w:rPr>
          <w:color w:val="545454"/>
        </w:rPr>
        <w:t>παρουσιάζεται</w:t>
      </w:r>
      <w:r>
        <w:rPr>
          <w:color w:val="545454"/>
          <w:spacing w:val="-16"/>
        </w:rPr>
        <w:t xml:space="preserve"> </w:t>
      </w:r>
      <w:r>
        <w:rPr>
          <w:color w:val="545454"/>
        </w:rPr>
        <w:t>στην</w:t>
      </w:r>
      <w:r>
        <w:rPr>
          <w:color w:val="545454"/>
          <w:spacing w:val="-15"/>
        </w:rPr>
        <w:t xml:space="preserve"> </w:t>
      </w:r>
      <w:r>
        <w:rPr>
          <w:color w:val="545454"/>
        </w:rPr>
        <w:t>ετήσια</w:t>
      </w:r>
      <w:r>
        <w:rPr>
          <w:color w:val="545454"/>
          <w:spacing w:val="-15"/>
        </w:rPr>
        <w:t xml:space="preserve"> </w:t>
      </w:r>
      <w:r>
        <w:rPr>
          <w:color w:val="545454"/>
        </w:rPr>
        <w:t>κατάσταση</w:t>
      </w:r>
      <w:r>
        <w:rPr>
          <w:color w:val="545454"/>
          <w:spacing w:val="-15"/>
        </w:rPr>
        <w:t xml:space="preserve"> </w:t>
      </w:r>
      <w:r>
        <w:rPr>
          <w:color w:val="545454"/>
        </w:rPr>
        <w:t>προσωπικού</w:t>
      </w:r>
      <w:r>
        <w:rPr>
          <w:color w:val="545454"/>
          <w:spacing w:val="-15"/>
        </w:rPr>
        <w:t xml:space="preserve"> </w:t>
      </w:r>
      <w:r>
        <w:rPr>
          <w:color w:val="545454"/>
        </w:rPr>
        <w:t>προς</w:t>
      </w:r>
      <w:r>
        <w:rPr>
          <w:color w:val="545454"/>
          <w:spacing w:val="-14"/>
        </w:rPr>
        <w:t xml:space="preserve"> </w:t>
      </w:r>
      <w:r>
        <w:rPr>
          <w:color w:val="545454"/>
        </w:rPr>
        <w:t>την</w:t>
      </w:r>
      <w:r>
        <w:rPr>
          <w:color w:val="545454"/>
          <w:spacing w:val="-15"/>
        </w:rPr>
        <w:t xml:space="preserve"> </w:t>
      </w:r>
      <w:r>
        <w:rPr>
          <w:color w:val="545454"/>
        </w:rPr>
        <w:t>Επ</w:t>
      </w:r>
      <w:r>
        <w:rPr>
          <w:color w:val="545454"/>
        </w:rPr>
        <w:t>ιθεώρηση</w:t>
      </w:r>
      <w:r>
        <w:rPr>
          <w:color w:val="545454"/>
          <w:spacing w:val="-13"/>
        </w:rPr>
        <w:t xml:space="preserve"> </w:t>
      </w:r>
      <w:r>
        <w:rPr>
          <w:color w:val="545454"/>
        </w:rPr>
        <w:t>Εργασίας. Ειδικότερα,</w:t>
      </w:r>
      <w:r>
        <w:rPr>
          <w:color w:val="545454"/>
          <w:spacing w:val="-8"/>
        </w:rPr>
        <w:t xml:space="preserve"> </w:t>
      </w:r>
      <w:r>
        <w:rPr>
          <w:color w:val="545454"/>
        </w:rPr>
        <w:t>σύμφωνα</w:t>
      </w:r>
      <w:r>
        <w:rPr>
          <w:color w:val="545454"/>
          <w:spacing w:val="-8"/>
        </w:rPr>
        <w:t xml:space="preserve"> </w:t>
      </w:r>
      <w:r>
        <w:rPr>
          <w:color w:val="545454"/>
        </w:rPr>
        <w:t>με</w:t>
      </w:r>
      <w:r>
        <w:rPr>
          <w:color w:val="545454"/>
          <w:spacing w:val="-8"/>
        </w:rPr>
        <w:t xml:space="preserve"> </w:t>
      </w:r>
      <w:r>
        <w:rPr>
          <w:color w:val="545454"/>
        </w:rPr>
        <w:t>την</w:t>
      </w:r>
      <w:r>
        <w:rPr>
          <w:color w:val="545454"/>
          <w:spacing w:val="-8"/>
        </w:rPr>
        <w:t xml:space="preserve"> </w:t>
      </w:r>
      <w:r>
        <w:rPr>
          <w:color w:val="545454"/>
        </w:rPr>
        <w:t>υπ΄αριθμ.</w:t>
      </w:r>
      <w:r>
        <w:rPr>
          <w:color w:val="545454"/>
          <w:spacing w:val="-8"/>
        </w:rPr>
        <w:t xml:space="preserve"> </w:t>
      </w:r>
      <w:r>
        <w:rPr>
          <w:color w:val="545454"/>
        </w:rPr>
        <w:t>26385/β/20-2-2017ΚΥΑ</w:t>
      </w:r>
      <w:r>
        <w:rPr>
          <w:color w:val="545454"/>
          <w:spacing w:val="-7"/>
        </w:rPr>
        <w:t xml:space="preserve"> </w:t>
      </w:r>
      <w:r>
        <w:rPr>
          <w:color w:val="545454"/>
        </w:rPr>
        <w:t>«Πλαίσιο</w:t>
      </w:r>
      <w:r>
        <w:rPr>
          <w:color w:val="545454"/>
          <w:spacing w:val="-8"/>
        </w:rPr>
        <w:t xml:space="preserve"> </w:t>
      </w:r>
      <w:r>
        <w:rPr>
          <w:color w:val="545454"/>
        </w:rPr>
        <w:t>Ποιότητας</w:t>
      </w:r>
      <w:r>
        <w:rPr>
          <w:color w:val="545454"/>
          <w:spacing w:val="-8"/>
        </w:rPr>
        <w:t xml:space="preserve"> </w:t>
      </w:r>
      <w:r>
        <w:rPr>
          <w:color w:val="545454"/>
        </w:rPr>
        <w:t>Μαθητείας» ο αριθμός των μαθητευομένων που δύναται να δέχεται κάθε Επιχείρηση- Φορέας ορίζεται ως εξής:</w:t>
      </w:r>
    </w:p>
    <w:p w14:paraId="23177B21" w14:textId="77777777" w:rsidR="00032E7E" w:rsidRDefault="00032E7E">
      <w:pPr>
        <w:pStyle w:val="BodyText"/>
        <w:rPr>
          <w:sz w:val="20"/>
        </w:rPr>
      </w:pPr>
    </w:p>
    <w:p w14:paraId="56DB71D6" w14:textId="77777777" w:rsidR="00032E7E" w:rsidRDefault="00032E7E">
      <w:pPr>
        <w:pStyle w:val="BodyText"/>
        <w:rPr>
          <w:sz w:val="20"/>
        </w:rPr>
      </w:pPr>
    </w:p>
    <w:p w14:paraId="3BAAF835" w14:textId="77777777" w:rsidR="00032E7E" w:rsidRDefault="00032E7E">
      <w:pPr>
        <w:pStyle w:val="BodyText"/>
        <w:rPr>
          <w:sz w:val="20"/>
        </w:rPr>
      </w:pPr>
    </w:p>
    <w:p w14:paraId="2900DE73" w14:textId="77777777" w:rsidR="00032E7E" w:rsidRDefault="00032E7E">
      <w:pPr>
        <w:pStyle w:val="BodyText"/>
        <w:rPr>
          <w:sz w:val="20"/>
        </w:rPr>
      </w:pPr>
    </w:p>
    <w:p w14:paraId="2162A969" w14:textId="77777777" w:rsidR="00032E7E" w:rsidRDefault="00032E7E">
      <w:pPr>
        <w:pStyle w:val="BodyText"/>
        <w:rPr>
          <w:sz w:val="20"/>
        </w:rPr>
      </w:pPr>
    </w:p>
    <w:p w14:paraId="6109ED7F" w14:textId="77777777" w:rsidR="00032E7E" w:rsidRDefault="00032E7E">
      <w:pPr>
        <w:pStyle w:val="BodyText"/>
        <w:rPr>
          <w:sz w:val="20"/>
        </w:rPr>
      </w:pPr>
    </w:p>
    <w:p w14:paraId="54E8FE7F" w14:textId="77777777" w:rsidR="00032E7E" w:rsidRDefault="00032E7E">
      <w:pPr>
        <w:pStyle w:val="BodyText"/>
        <w:rPr>
          <w:sz w:val="20"/>
        </w:rPr>
      </w:pPr>
    </w:p>
    <w:p w14:paraId="0978346B" w14:textId="77777777" w:rsidR="00032E7E" w:rsidRDefault="00032E7E">
      <w:pPr>
        <w:pStyle w:val="BodyText"/>
        <w:rPr>
          <w:sz w:val="20"/>
        </w:rPr>
      </w:pPr>
    </w:p>
    <w:p w14:paraId="637F9E06" w14:textId="77777777" w:rsidR="00032E7E" w:rsidRDefault="00032E7E">
      <w:pPr>
        <w:pStyle w:val="BodyText"/>
        <w:rPr>
          <w:sz w:val="20"/>
        </w:rPr>
      </w:pPr>
    </w:p>
    <w:p w14:paraId="31DE2C04" w14:textId="77777777" w:rsidR="00032E7E" w:rsidRDefault="00032E7E">
      <w:pPr>
        <w:pStyle w:val="BodyText"/>
        <w:rPr>
          <w:sz w:val="20"/>
        </w:rPr>
      </w:pPr>
    </w:p>
    <w:p w14:paraId="334B5525" w14:textId="77777777" w:rsidR="00032E7E" w:rsidRDefault="00032E7E">
      <w:pPr>
        <w:pStyle w:val="BodyText"/>
        <w:rPr>
          <w:sz w:val="20"/>
        </w:rPr>
      </w:pPr>
    </w:p>
    <w:p w14:paraId="6C0E2F0D" w14:textId="77777777" w:rsidR="00032E7E" w:rsidRDefault="00032E7E">
      <w:pPr>
        <w:pStyle w:val="BodyText"/>
        <w:rPr>
          <w:sz w:val="26"/>
        </w:rPr>
      </w:pPr>
    </w:p>
    <w:tbl>
      <w:tblPr>
        <w:tblW w:w="0" w:type="auto"/>
        <w:tblInd w:w="542" w:type="dxa"/>
        <w:tblLayout w:type="fixed"/>
        <w:tblCellMar>
          <w:left w:w="0" w:type="dxa"/>
          <w:right w:w="0" w:type="dxa"/>
        </w:tblCellMar>
        <w:tblLook w:val="01E0" w:firstRow="1" w:lastRow="1" w:firstColumn="1" w:lastColumn="1" w:noHBand="0" w:noVBand="0"/>
      </w:tblPr>
      <w:tblGrid>
        <w:gridCol w:w="3566"/>
        <w:gridCol w:w="4383"/>
      </w:tblGrid>
      <w:tr w:rsidR="00032E7E" w14:paraId="2DE60599" w14:textId="77777777">
        <w:trPr>
          <w:trHeight w:val="1369"/>
        </w:trPr>
        <w:tc>
          <w:tcPr>
            <w:tcW w:w="3566" w:type="dxa"/>
          </w:tcPr>
          <w:p w14:paraId="772FF1EB" w14:textId="77777777" w:rsidR="00032E7E" w:rsidRDefault="00032E7E">
            <w:pPr>
              <w:pStyle w:val="TableParagraph"/>
              <w:spacing w:before="9"/>
              <w:jc w:val="left"/>
              <w:rPr>
                <w:sz w:val="21"/>
              </w:rPr>
            </w:pPr>
          </w:p>
          <w:p w14:paraId="0560A94E" w14:textId="77777777" w:rsidR="00032E7E" w:rsidRDefault="008B4AD8">
            <w:pPr>
              <w:pStyle w:val="TableParagraph"/>
              <w:ind w:left="200"/>
              <w:jc w:val="left"/>
              <w:rPr>
                <w:rFonts w:ascii="Times New Roman" w:hAnsi="Times New Roman"/>
                <w:b/>
                <w:sz w:val="24"/>
              </w:rPr>
            </w:pPr>
            <w:r>
              <w:rPr>
                <w:rFonts w:ascii="Times New Roman" w:hAnsi="Times New Roman"/>
                <w:b/>
                <w:sz w:val="24"/>
              </w:rPr>
              <w:t>ΑΡΙΘΜΟΣ ΕΡΓΑΖΟΜΕΝΩΝ</w:t>
            </w:r>
          </w:p>
          <w:p w14:paraId="684BBC39" w14:textId="77777777" w:rsidR="00032E7E" w:rsidRDefault="008B4AD8">
            <w:pPr>
              <w:pStyle w:val="TableParagraph"/>
              <w:ind w:left="371" w:right="403"/>
              <w:rPr>
                <w:rFonts w:ascii="Times New Roman" w:hAnsi="Times New Roman"/>
                <w:b/>
                <w:sz w:val="24"/>
              </w:rPr>
            </w:pPr>
            <w:r>
              <w:rPr>
                <w:rFonts w:ascii="Times New Roman" w:hAnsi="Times New Roman"/>
                <w:b/>
                <w:sz w:val="24"/>
              </w:rPr>
              <w:t>ΕΠΙΧΕΙΡΗΣΗΣ (με σχέση εξαρτημένης εργασίας)</w:t>
            </w:r>
          </w:p>
        </w:tc>
        <w:tc>
          <w:tcPr>
            <w:tcW w:w="4383" w:type="dxa"/>
          </w:tcPr>
          <w:p w14:paraId="3C80BAF6" w14:textId="77777777" w:rsidR="00032E7E" w:rsidRDefault="008B4AD8">
            <w:pPr>
              <w:pStyle w:val="TableParagraph"/>
              <w:ind w:left="270" w:right="235" w:firstLine="60"/>
              <w:rPr>
                <w:rFonts w:ascii="Times New Roman" w:hAnsi="Times New Roman"/>
                <w:b/>
                <w:sz w:val="24"/>
              </w:rPr>
            </w:pPr>
            <w:r>
              <w:rPr>
                <w:rFonts w:ascii="Times New Roman" w:hAnsi="Times New Roman"/>
                <w:b/>
                <w:sz w:val="24"/>
              </w:rPr>
              <w:t>ΑΝΩΤΑΤΟΣ ΑΡΙΘΜΟΣ ΘΕΣΕΩΝ ΜΑΘΗΤΕΙΑΣ ΟΛΩΝ ΤΩΝ ΔΟΜΩΝ ΕΠΑΓΓΕΛΜΑΤΙΚΗΣ</w:t>
            </w:r>
          </w:p>
          <w:p w14:paraId="31914A8E" w14:textId="77777777" w:rsidR="00032E7E" w:rsidRDefault="008B4AD8">
            <w:pPr>
              <w:pStyle w:val="TableParagraph"/>
              <w:spacing w:line="270" w:lineRule="atLeast"/>
              <w:ind w:left="232" w:right="198"/>
              <w:rPr>
                <w:rFonts w:ascii="Times New Roman" w:hAnsi="Times New Roman"/>
                <w:b/>
                <w:sz w:val="24"/>
              </w:rPr>
            </w:pPr>
            <w:r>
              <w:rPr>
                <w:rFonts w:ascii="Times New Roman" w:hAnsi="Times New Roman"/>
                <w:b/>
                <w:sz w:val="24"/>
              </w:rPr>
              <w:t>ΕΚΠΑΙΔΕΥΣΗΣ ΚΑΙ ΚΑΤΑΡΤΙΣΗΣ (ΕΠΑ.Σ - ΕΠΑ.Λ - ΙΕΚ)</w:t>
            </w:r>
          </w:p>
        </w:tc>
      </w:tr>
    </w:tbl>
    <w:p w14:paraId="6C719A84" w14:textId="77777777" w:rsidR="00032E7E" w:rsidRDefault="00032E7E">
      <w:pPr>
        <w:spacing w:line="270" w:lineRule="atLeast"/>
        <w:rPr>
          <w:rFonts w:ascii="Times New Roman" w:hAnsi="Times New Roman"/>
          <w:sz w:val="24"/>
        </w:rPr>
        <w:sectPr w:rsidR="00032E7E">
          <w:pgSz w:w="11910" w:h="16840"/>
          <w:pgMar w:top="1420" w:right="1680" w:bottom="280" w:left="1500" w:header="720" w:footer="720" w:gutter="0"/>
          <w:cols w:space="720"/>
        </w:sectPr>
      </w:pPr>
    </w:p>
    <w:tbl>
      <w:tblPr>
        <w:tblW w:w="0" w:type="auto"/>
        <w:tblInd w:w="107" w:type="dxa"/>
        <w:tblLayout w:type="fixed"/>
        <w:tblCellMar>
          <w:left w:w="0" w:type="dxa"/>
          <w:right w:w="0" w:type="dxa"/>
        </w:tblCellMar>
        <w:tblLook w:val="01E0" w:firstRow="1" w:lastRow="1" w:firstColumn="1" w:lastColumn="1" w:noHBand="0" w:noVBand="0"/>
      </w:tblPr>
      <w:tblGrid>
        <w:gridCol w:w="4678"/>
        <w:gridCol w:w="3733"/>
      </w:tblGrid>
      <w:tr w:rsidR="00032E7E" w14:paraId="40DC1B21" w14:textId="77777777">
        <w:trPr>
          <w:trHeight w:val="381"/>
        </w:trPr>
        <w:tc>
          <w:tcPr>
            <w:tcW w:w="4678" w:type="dxa"/>
          </w:tcPr>
          <w:p w14:paraId="5D41B549" w14:textId="77777777" w:rsidR="00032E7E" w:rsidRDefault="008B4AD8">
            <w:pPr>
              <w:pStyle w:val="TableParagraph"/>
              <w:spacing w:line="266" w:lineRule="exact"/>
              <w:ind w:left="1119" w:right="1388"/>
              <w:rPr>
                <w:rFonts w:ascii="Times New Roman" w:hAnsi="Times New Roman"/>
                <w:b/>
                <w:sz w:val="24"/>
              </w:rPr>
            </w:pPr>
            <w:r>
              <w:rPr>
                <w:rFonts w:ascii="Times New Roman" w:hAnsi="Times New Roman"/>
                <w:b/>
                <w:sz w:val="24"/>
              </w:rPr>
              <w:lastRenderedPageBreak/>
              <w:t>Ατομική Επιχείρηση</w:t>
            </w:r>
          </w:p>
        </w:tc>
        <w:tc>
          <w:tcPr>
            <w:tcW w:w="3733" w:type="dxa"/>
          </w:tcPr>
          <w:p w14:paraId="3CD48AC2" w14:textId="77777777" w:rsidR="00032E7E" w:rsidRDefault="008B4AD8">
            <w:pPr>
              <w:pStyle w:val="TableParagraph"/>
              <w:spacing w:line="266" w:lineRule="exact"/>
              <w:ind w:left="1470"/>
              <w:jc w:val="left"/>
              <w:rPr>
                <w:rFonts w:ascii="Times New Roman"/>
                <w:b/>
                <w:sz w:val="24"/>
              </w:rPr>
            </w:pPr>
            <w:r>
              <w:rPr>
                <w:rFonts w:ascii="Times New Roman"/>
                <w:b/>
                <w:sz w:val="24"/>
              </w:rPr>
              <w:t>1</w:t>
            </w:r>
          </w:p>
        </w:tc>
      </w:tr>
      <w:tr w:rsidR="00032E7E" w14:paraId="52655DDB" w14:textId="77777777">
        <w:trPr>
          <w:trHeight w:val="495"/>
        </w:trPr>
        <w:tc>
          <w:tcPr>
            <w:tcW w:w="4678" w:type="dxa"/>
          </w:tcPr>
          <w:p w14:paraId="570994FB" w14:textId="77777777" w:rsidR="00032E7E" w:rsidRDefault="008B4AD8">
            <w:pPr>
              <w:pStyle w:val="TableParagraph"/>
              <w:spacing w:before="105"/>
              <w:ind w:left="1119" w:right="1388"/>
              <w:rPr>
                <w:rFonts w:ascii="Times New Roman" w:hAnsi="Times New Roman"/>
                <w:b/>
                <w:sz w:val="24"/>
              </w:rPr>
            </w:pPr>
            <w:r>
              <w:rPr>
                <w:rFonts w:ascii="Times New Roman" w:hAnsi="Times New Roman"/>
                <w:b/>
                <w:sz w:val="24"/>
              </w:rPr>
              <w:t>1  έως  5</w:t>
            </w:r>
          </w:p>
        </w:tc>
        <w:tc>
          <w:tcPr>
            <w:tcW w:w="3733" w:type="dxa"/>
          </w:tcPr>
          <w:p w14:paraId="25A552C7" w14:textId="77777777" w:rsidR="00032E7E" w:rsidRDefault="008B4AD8">
            <w:pPr>
              <w:pStyle w:val="TableParagraph"/>
              <w:spacing w:before="105"/>
              <w:ind w:left="1470"/>
              <w:jc w:val="left"/>
              <w:rPr>
                <w:rFonts w:ascii="Times New Roman"/>
                <w:b/>
                <w:sz w:val="24"/>
              </w:rPr>
            </w:pPr>
            <w:r>
              <w:rPr>
                <w:rFonts w:ascii="Times New Roman"/>
                <w:b/>
                <w:sz w:val="24"/>
              </w:rPr>
              <w:t>1</w:t>
            </w:r>
          </w:p>
        </w:tc>
      </w:tr>
      <w:tr w:rsidR="00032E7E" w14:paraId="7FE39890" w14:textId="77777777">
        <w:trPr>
          <w:trHeight w:val="494"/>
        </w:trPr>
        <w:tc>
          <w:tcPr>
            <w:tcW w:w="4678" w:type="dxa"/>
          </w:tcPr>
          <w:p w14:paraId="15CE71EE" w14:textId="77777777" w:rsidR="00032E7E" w:rsidRDefault="008B4AD8">
            <w:pPr>
              <w:pStyle w:val="TableParagraph"/>
              <w:spacing w:before="104"/>
              <w:ind w:left="1119" w:right="1388"/>
              <w:rPr>
                <w:rFonts w:ascii="Times New Roman" w:hAnsi="Times New Roman"/>
                <w:b/>
                <w:sz w:val="24"/>
              </w:rPr>
            </w:pPr>
            <w:r>
              <w:rPr>
                <w:rFonts w:ascii="Times New Roman" w:hAnsi="Times New Roman"/>
                <w:b/>
                <w:sz w:val="24"/>
              </w:rPr>
              <w:t>6  έως  10</w:t>
            </w:r>
          </w:p>
        </w:tc>
        <w:tc>
          <w:tcPr>
            <w:tcW w:w="3733" w:type="dxa"/>
          </w:tcPr>
          <w:p w14:paraId="2BF562FF" w14:textId="77777777" w:rsidR="00032E7E" w:rsidRDefault="008B4AD8">
            <w:pPr>
              <w:pStyle w:val="TableParagraph"/>
              <w:spacing w:before="104"/>
              <w:ind w:left="1470"/>
              <w:jc w:val="left"/>
              <w:rPr>
                <w:rFonts w:ascii="Times New Roman"/>
                <w:b/>
                <w:sz w:val="24"/>
              </w:rPr>
            </w:pPr>
            <w:r>
              <w:rPr>
                <w:rFonts w:ascii="Times New Roman"/>
                <w:b/>
                <w:sz w:val="24"/>
              </w:rPr>
              <w:t>2</w:t>
            </w:r>
          </w:p>
        </w:tc>
      </w:tr>
      <w:tr w:rsidR="00032E7E" w14:paraId="5920DF64" w14:textId="77777777">
        <w:trPr>
          <w:trHeight w:val="494"/>
        </w:trPr>
        <w:tc>
          <w:tcPr>
            <w:tcW w:w="4678" w:type="dxa"/>
          </w:tcPr>
          <w:p w14:paraId="5960DAE6" w14:textId="77777777" w:rsidR="00032E7E" w:rsidRDefault="008B4AD8">
            <w:pPr>
              <w:pStyle w:val="TableParagraph"/>
              <w:spacing w:before="104"/>
              <w:ind w:left="1119" w:right="1388"/>
              <w:rPr>
                <w:rFonts w:ascii="Times New Roman" w:hAnsi="Times New Roman"/>
                <w:b/>
                <w:sz w:val="24"/>
              </w:rPr>
            </w:pPr>
            <w:r>
              <w:rPr>
                <w:rFonts w:ascii="Times New Roman" w:hAnsi="Times New Roman"/>
                <w:b/>
                <w:sz w:val="24"/>
              </w:rPr>
              <w:t>11  έως  14</w:t>
            </w:r>
          </w:p>
        </w:tc>
        <w:tc>
          <w:tcPr>
            <w:tcW w:w="3733" w:type="dxa"/>
          </w:tcPr>
          <w:p w14:paraId="73BA9CDE" w14:textId="77777777" w:rsidR="00032E7E" w:rsidRDefault="008B4AD8">
            <w:pPr>
              <w:pStyle w:val="TableParagraph"/>
              <w:spacing w:before="104"/>
              <w:ind w:left="1470"/>
              <w:jc w:val="left"/>
              <w:rPr>
                <w:rFonts w:ascii="Times New Roman"/>
                <w:b/>
                <w:sz w:val="24"/>
              </w:rPr>
            </w:pPr>
            <w:r>
              <w:rPr>
                <w:rFonts w:ascii="Times New Roman"/>
                <w:b/>
                <w:sz w:val="24"/>
              </w:rPr>
              <w:t>2</w:t>
            </w:r>
          </w:p>
        </w:tc>
      </w:tr>
      <w:tr w:rsidR="00032E7E" w14:paraId="67C21465" w14:textId="77777777">
        <w:trPr>
          <w:trHeight w:val="495"/>
        </w:trPr>
        <w:tc>
          <w:tcPr>
            <w:tcW w:w="4678" w:type="dxa"/>
          </w:tcPr>
          <w:p w14:paraId="5D26EB26" w14:textId="77777777" w:rsidR="00032E7E" w:rsidRDefault="008B4AD8">
            <w:pPr>
              <w:pStyle w:val="TableParagraph"/>
              <w:spacing w:before="104"/>
              <w:ind w:left="1119" w:right="1326"/>
              <w:rPr>
                <w:rFonts w:ascii="Times New Roman" w:hAnsi="Times New Roman"/>
                <w:b/>
                <w:sz w:val="24"/>
              </w:rPr>
            </w:pPr>
            <w:r>
              <w:rPr>
                <w:rFonts w:ascii="Times New Roman" w:hAnsi="Times New Roman"/>
                <w:b/>
                <w:sz w:val="24"/>
              </w:rPr>
              <w:t>15  έως  20</w:t>
            </w:r>
          </w:p>
        </w:tc>
        <w:tc>
          <w:tcPr>
            <w:tcW w:w="3733" w:type="dxa"/>
          </w:tcPr>
          <w:p w14:paraId="3917F941" w14:textId="77777777" w:rsidR="00032E7E" w:rsidRDefault="008B4AD8">
            <w:pPr>
              <w:pStyle w:val="TableParagraph"/>
              <w:spacing w:before="104"/>
              <w:ind w:left="1470"/>
              <w:jc w:val="left"/>
              <w:rPr>
                <w:rFonts w:ascii="Times New Roman"/>
                <w:b/>
                <w:sz w:val="24"/>
              </w:rPr>
            </w:pPr>
            <w:r>
              <w:rPr>
                <w:rFonts w:ascii="Times New Roman"/>
                <w:b/>
                <w:sz w:val="24"/>
              </w:rPr>
              <w:t>3</w:t>
            </w:r>
          </w:p>
        </w:tc>
      </w:tr>
      <w:tr w:rsidR="00032E7E" w14:paraId="07E74F5D" w14:textId="77777777">
        <w:trPr>
          <w:trHeight w:val="495"/>
        </w:trPr>
        <w:tc>
          <w:tcPr>
            <w:tcW w:w="4678" w:type="dxa"/>
          </w:tcPr>
          <w:p w14:paraId="1B95421B" w14:textId="77777777" w:rsidR="00032E7E" w:rsidRDefault="008B4AD8">
            <w:pPr>
              <w:pStyle w:val="TableParagraph"/>
              <w:spacing w:before="105"/>
              <w:ind w:left="1119" w:right="1388"/>
              <w:rPr>
                <w:rFonts w:ascii="Times New Roman" w:hAnsi="Times New Roman"/>
                <w:b/>
                <w:sz w:val="24"/>
              </w:rPr>
            </w:pPr>
            <w:r>
              <w:rPr>
                <w:rFonts w:ascii="Times New Roman" w:hAnsi="Times New Roman"/>
                <w:b/>
                <w:sz w:val="24"/>
              </w:rPr>
              <w:t>21  έως  26</w:t>
            </w:r>
          </w:p>
        </w:tc>
        <w:tc>
          <w:tcPr>
            <w:tcW w:w="3733" w:type="dxa"/>
          </w:tcPr>
          <w:p w14:paraId="4815D05D" w14:textId="77777777" w:rsidR="00032E7E" w:rsidRDefault="008B4AD8">
            <w:pPr>
              <w:pStyle w:val="TableParagraph"/>
              <w:spacing w:before="105"/>
              <w:ind w:left="1470"/>
              <w:jc w:val="left"/>
              <w:rPr>
                <w:rFonts w:ascii="Times New Roman"/>
                <w:b/>
                <w:sz w:val="24"/>
              </w:rPr>
            </w:pPr>
            <w:r>
              <w:rPr>
                <w:rFonts w:ascii="Times New Roman"/>
                <w:b/>
                <w:sz w:val="24"/>
              </w:rPr>
              <w:t>4</w:t>
            </w:r>
          </w:p>
        </w:tc>
      </w:tr>
      <w:tr w:rsidR="00032E7E" w14:paraId="56C00FF2" w14:textId="77777777">
        <w:trPr>
          <w:trHeight w:val="494"/>
        </w:trPr>
        <w:tc>
          <w:tcPr>
            <w:tcW w:w="4678" w:type="dxa"/>
          </w:tcPr>
          <w:p w14:paraId="4FDC5284" w14:textId="77777777" w:rsidR="00032E7E" w:rsidRDefault="008B4AD8">
            <w:pPr>
              <w:pStyle w:val="TableParagraph"/>
              <w:spacing w:before="104"/>
              <w:ind w:left="1119" w:right="1388"/>
              <w:rPr>
                <w:rFonts w:ascii="Times New Roman" w:hAnsi="Times New Roman"/>
                <w:b/>
                <w:sz w:val="24"/>
              </w:rPr>
            </w:pPr>
            <w:r>
              <w:rPr>
                <w:rFonts w:ascii="Times New Roman" w:hAnsi="Times New Roman"/>
                <w:b/>
                <w:sz w:val="24"/>
              </w:rPr>
              <w:t>27  έως  32</w:t>
            </w:r>
          </w:p>
        </w:tc>
        <w:tc>
          <w:tcPr>
            <w:tcW w:w="3733" w:type="dxa"/>
          </w:tcPr>
          <w:p w14:paraId="5256607A" w14:textId="77777777" w:rsidR="00032E7E" w:rsidRDefault="008B4AD8">
            <w:pPr>
              <w:pStyle w:val="TableParagraph"/>
              <w:spacing w:before="104"/>
              <w:ind w:left="1470"/>
              <w:jc w:val="left"/>
              <w:rPr>
                <w:rFonts w:ascii="Times New Roman"/>
                <w:b/>
                <w:sz w:val="24"/>
              </w:rPr>
            </w:pPr>
            <w:r>
              <w:rPr>
                <w:rFonts w:ascii="Times New Roman"/>
                <w:b/>
                <w:sz w:val="24"/>
              </w:rPr>
              <w:t>5</w:t>
            </w:r>
          </w:p>
        </w:tc>
      </w:tr>
      <w:tr w:rsidR="00032E7E" w14:paraId="1C41F3B6" w14:textId="77777777">
        <w:trPr>
          <w:trHeight w:val="494"/>
        </w:trPr>
        <w:tc>
          <w:tcPr>
            <w:tcW w:w="4678" w:type="dxa"/>
          </w:tcPr>
          <w:p w14:paraId="213098C6" w14:textId="77777777" w:rsidR="00032E7E" w:rsidRDefault="008B4AD8">
            <w:pPr>
              <w:pStyle w:val="TableParagraph"/>
              <w:spacing w:before="104"/>
              <w:ind w:left="1119" w:right="1326"/>
              <w:rPr>
                <w:rFonts w:ascii="Times New Roman" w:hAnsi="Times New Roman"/>
                <w:b/>
                <w:sz w:val="24"/>
              </w:rPr>
            </w:pPr>
            <w:r>
              <w:rPr>
                <w:rFonts w:ascii="Times New Roman" w:hAnsi="Times New Roman"/>
                <w:b/>
                <w:sz w:val="24"/>
              </w:rPr>
              <w:t>33  έως  38</w:t>
            </w:r>
          </w:p>
        </w:tc>
        <w:tc>
          <w:tcPr>
            <w:tcW w:w="3733" w:type="dxa"/>
          </w:tcPr>
          <w:p w14:paraId="60619FF2" w14:textId="77777777" w:rsidR="00032E7E" w:rsidRDefault="008B4AD8">
            <w:pPr>
              <w:pStyle w:val="TableParagraph"/>
              <w:spacing w:before="104"/>
              <w:ind w:left="1470"/>
              <w:jc w:val="left"/>
              <w:rPr>
                <w:rFonts w:ascii="Times New Roman"/>
                <w:b/>
                <w:sz w:val="24"/>
              </w:rPr>
            </w:pPr>
            <w:r>
              <w:rPr>
                <w:rFonts w:ascii="Times New Roman"/>
                <w:b/>
                <w:sz w:val="24"/>
              </w:rPr>
              <w:t>6</w:t>
            </w:r>
          </w:p>
        </w:tc>
      </w:tr>
      <w:tr w:rsidR="00032E7E" w14:paraId="688BAAAB" w14:textId="77777777">
        <w:trPr>
          <w:trHeight w:val="495"/>
        </w:trPr>
        <w:tc>
          <w:tcPr>
            <w:tcW w:w="4678" w:type="dxa"/>
          </w:tcPr>
          <w:p w14:paraId="292F5D11" w14:textId="77777777" w:rsidR="00032E7E" w:rsidRDefault="008B4AD8">
            <w:pPr>
              <w:pStyle w:val="TableParagraph"/>
              <w:spacing w:before="104"/>
              <w:ind w:left="1119" w:right="1388"/>
              <w:rPr>
                <w:rFonts w:ascii="Times New Roman" w:hAnsi="Times New Roman"/>
                <w:b/>
                <w:sz w:val="24"/>
              </w:rPr>
            </w:pPr>
            <w:r>
              <w:rPr>
                <w:rFonts w:ascii="Times New Roman" w:hAnsi="Times New Roman"/>
                <w:b/>
                <w:sz w:val="24"/>
              </w:rPr>
              <w:t>39  έως  44</w:t>
            </w:r>
          </w:p>
        </w:tc>
        <w:tc>
          <w:tcPr>
            <w:tcW w:w="3733" w:type="dxa"/>
          </w:tcPr>
          <w:p w14:paraId="191227C0" w14:textId="77777777" w:rsidR="00032E7E" w:rsidRDefault="008B4AD8">
            <w:pPr>
              <w:pStyle w:val="TableParagraph"/>
              <w:spacing w:before="104"/>
              <w:ind w:left="1470"/>
              <w:jc w:val="left"/>
              <w:rPr>
                <w:rFonts w:ascii="Times New Roman"/>
                <w:b/>
                <w:sz w:val="24"/>
              </w:rPr>
            </w:pPr>
            <w:r>
              <w:rPr>
                <w:rFonts w:ascii="Times New Roman"/>
                <w:b/>
                <w:sz w:val="24"/>
              </w:rPr>
              <w:t>7</w:t>
            </w:r>
          </w:p>
        </w:tc>
      </w:tr>
      <w:tr w:rsidR="00032E7E" w14:paraId="28A5B22C" w14:textId="77777777">
        <w:trPr>
          <w:trHeight w:val="495"/>
        </w:trPr>
        <w:tc>
          <w:tcPr>
            <w:tcW w:w="4678" w:type="dxa"/>
          </w:tcPr>
          <w:p w14:paraId="511F4B9F" w14:textId="77777777" w:rsidR="00032E7E" w:rsidRDefault="008B4AD8">
            <w:pPr>
              <w:pStyle w:val="TableParagraph"/>
              <w:spacing w:before="105"/>
              <w:ind w:left="1119" w:right="1326"/>
              <w:rPr>
                <w:rFonts w:ascii="Times New Roman" w:hAnsi="Times New Roman"/>
                <w:b/>
                <w:sz w:val="24"/>
              </w:rPr>
            </w:pPr>
            <w:r>
              <w:rPr>
                <w:rFonts w:ascii="Times New Roman" w:hAnsi="Times New Roman"/>
                <w:b/>
                <w:sz w:val="24"/>
              </w:rPr>
              <w:t>45  έως  50</w:t>
            </w:r>
          </w:p>
        </w:tc>
        <w:tc>
          <w:tcPr>
            <w:tcW w:w="3733" w:type="dxa"/>
          </w:tcPr>
          <w:p w14:paraId="38A4E303" w14:textId="77777777" w:rsidR="00032E7E" w:rsidRDefault="008B4AD8">
            <w:pPr>
              <w:pStyle w:val="TableParagraph"/>
              <w:spacing w:before="105"/>
              <w:ind w:left="1470"/>
              <w:jc w:val="left"/>
              <w:rPr>
                <w:rFonts w:ascii="Times New Roman"/>
                <w:b/>
                <w:sz w:val="24"/>
              </w:rPr>
            </w:pPr>
            <w:r>
              <w:rPr>
                <w:rFonts w:ascii="Times New Roman"/>
                <w:b/>
                <w:sz w:val="24"/>
              </w:rPr>
              <w:t>8</w:t>
            </w:r>
          </w:p>
        </w:tc>
      </w:tr>
      <w:tr w:rsidR="00032E7E" w14:paraId="39FFBF32" w14:textId="77777777">
        <w:trPr>
          <w:trHeight w:val="494"/>
        </w:trPr>
        <w:tc>
          <w:tcPr>
            <w:tcW w:w="4678" w:type="dxa"/>
          </w:tcPr>
          <w:p w14:paraId="77B111C8" w14:textId="77777777" w:rsidR="00032E7E" w:rsidRDefault="008B4AD8">
            <w:pPr>
              <w:pStyle w:val="TableParagraph"/>
              <w:spacing w:before="104"/>
              <w:ind w:left="1119" w:right="1326"/>
              <w:rPr>
                <w:rFonts w:ascii="Times New Roman" w:hAnsi="Times New Roman"/>
                <w:b/>
                <w:sz w:val="24"/>
              </w:rPr>
            </w:pPr>
            <w:r>
              <w:rPr>
                <w:rFonts w:ascii="Times New Roman" w:hAnsi="Times New Roman"/>
                <w:b/>
                <w:sz w:val="24"/>
              </w:rPr>
              <w:t>51  έως  55</w:t>
            </w:r>
          </w:p>
        </w:tc>
        <w:tc>
          <w:tcPr>
            <w:tcW w:w="3733" w:type="dxa"/>
          </w:tcPr>
          <w:p w14:paraId="5F0410A7" w14:textId="77777777" w:rsidR="00032E7E" w:rsidRDefault="008B4AD8">
            <w:pPr>
              <w:pStyle w:val="TableParagraph"/>
              <w:spacing w:before="104"/>
              <w:ind w:left="1470"/>
              <w:jc w:val="left"/>
              <w:rPr>
                <w:rFonts w:ascii="Times New Roman"/>
                <w:b/>
                <w:sz w:val="24"/>
              </w:rPr>
            </w:pPr>
            <w:r>
              <w:rPr>
                <w:rFonts w:ascii="Times New Roman"/>
                <w:b/>
                <w:sz w:val="24"/>
              </w:rPr>
              <w:t>9</w:t>
            </w:r>
          </w:p>
        </w:tc>
      </w:tr>
      <w:tr w:rsidR="00032E7E" w14:paraId="53A4A5E1" w14:textId="77777777">
        <w:trPr>
          <w:trHeight w:val="690"/>
        </w:trPr>
        <w:tc>
          <w:tcPr>
            <w:tcW w:w="4678" w:type="dxa"/>
          </w:tcPr>
          <w:p w14:paraId="2356A38D" w14:textId="77777777" w:rsidR="00032E7E" w:rsidRDefault="008B4AD8">
            <w:pPr>
              <w:pStyle w:val="TableParagraph"/>
              <w:spacing w:before="104"/>
              <w:ind w:left="1119" w:right="1326"/>
              <w:rPr>
                <w:rFonts w:ascii="Times New Roman" w:hAnsi="Times New Roman"/>
                <w:b/>
                <w:sz w:val="24"/>
              </w:rPr>
            </w:pPr>
            <w:r>
              <w:rPr>
                <w:rFonts w:ascii="Times New Roman" w:hAnsi="Times New Roman"/>
                <w:b/>
                <w:sz w:val="24"/>
              </w:rPr>
              <w:t>56  έως  61</w:t>
            </w:r>
          </w:p>
        </w:tc>
        <w:tc>
          <w:tcPr>
            <w:tcW w:w="3733" w:type="dxa"/>
          </w:tcPr>
          <w:p w14:paraId="4DCD2F83" w14:textId="77777777" w:rsidR="00032E7E" w:rsidRDefault="008B4AD8">
            <w:pPr>
              <w:pStyle w:val="TableParagraph"/>
              <w:spacing w:before="104"/>
              <w:ind w:left="1410"/>
              <w:jc w:val="left"/>
              <w:rPr>
                <w:rFonts w:ascii="Times New Roman"/>
                <w:b/>
                <w:sz w:val="24"/>
              </w:rPr>
            </w:pPr>
            <w:r>
              <w:rPr>
                <w:rFonts w:ascii="Times New Roman"/>
                <w:b/>
                <w:sz w:val="24"/>
              </w:rPr>
              <w:t>10</w:t>
            </w:r>
          </w:p>
        </w:tc>
      </w:tr>
      <w:tr w:rsidR="00032E7E" w14:paraId="0E67EABE" w14:textId="77777777">
        <w:trPr>
          <w:trHeight w:val="1956"/>
        </w:trPr>
        <w:tc>
          <w:tcPr>
            <w:tcW w:w="8411" w:type="dxa"/>
            <w:gridSpan w:val="2"/>
          </w:tcPr>
          <w:p w14:paraId="6E7C9B27" w14:textId="77777777" w:rsidR="00032E7E" w:rsidRDefault="00032E7E">
            <w:pPr>
              <w:pStyle w:val="TableParagraph"/>
              <w:spacing w:before="6"/>
              <w:jc w:val="left"/>
              <w:rPr>
                <w:sz w:val="24"/>
              </w:rPr>
            </w:pPr>
          </w:p>
          <w:p w14:paraId="3D590F05" w14:textId="77777777" w:rsidR="00032E7E" w:rsidRDefault="008B4AD8">
            <w:pPr>
              <w:pStyle w:val="TableParagraph"/>
              <w:ind w:left="200" w:right="196"/>
              <w:jc w:val="both"/>
              <w:rPr>
                <w:rFonts w:ascii="Times New Roman" w:hAnsi="Times New Roman"/>
                <w:sz w:val="24"/>
              </w:rPr>
            </w:pPr>
            <w:r>
              <w:rPr>
                <w:rFonts w:ascii="Times New Roman" w:hAnsi="Times New Roman"/>
                <w:sz w:val="24"/>
              </w:rPr>
              <w:t xml:space="preserve">Γενικά το ποσοστό των μαθητευόμενων σε σχέση με τον αριθμό των  εργαζομένων </w:t>
            </w:r>
            <w:r>
              <w:rPr>
                <w:rFonts w:ascii="Times New Roman" w:hAnsi="Times New Roman"/>
                <w:b/>
                <w:sz w:val="24"/>
              </w:rPr>
              <w:t xml:space="preserve">δεν μπορεί να υπερβαίνει το 17% </w:t>
            </w:r>
            <w:r>
              <w:rPr>
                <w:rFonts w:ascii="Times New Roman" w:hAnsi="Times New Roman"/>
                <w:sz w:val="24"/>
              </w:rPr>
              <w:t xml:space="preserve">στρογγυλοποιούμενο στον πλησιέστερο    ακέραιο.    Συγχρόνως    ο    αριθμός    των    μαθητευόμενων     ανά </w:t>
            </w:r>
            <w:r>
              <w:rPr>
                <w:rFonts w:ascii="Times New Roman" w:hAnsi="Times New Roman"/>
                <w:b/>
                <w:sz w:val="24"/>
              </w:rPr>
              <w:t xml:space="preserve">παράρτημα </w:t>
            </w:r>
            <w:r>
              <w:rPr>
                <w:rFonts w:ascii="Times New Roman" w:hAnsi="Times New Roman"/>
                <w:sz w:val="24"/>
              </w:rPr>
              <w:t>επιχείρησης ή φορέα δεν μπορε</w:t>
            </w:r>
            <w:r>
              <w:rPr>
                <w:rFonts w:ascii="Times New Roman" w:hAnsi="Times New Roman"/>
                <w:sz w:val="24"/>
              </w:rPr>
              <w:t xml:space="preserve">ί να είναι μεγαλύτερος του </w:t>
            </w:r>
            <w:r>
              <w:rPr>
                <w:rFonts w:ascii="Times New Roman" w:hAnsi="Times New Roman"/>
                <w:b/>
                <w:sz w:val="24"/>
              </w:rPr>
              <w:t>40. Τα νομικά</w:t>
            </w:r>
            <w:r>
              <w:rPr>
                <w:rFonts w:ascii="Times New Roman" w:hAnsi="Times New Roman"/>
                <w:b/>
                <w:spacing w:val="44"/>
                <w:sz w:val="24"/>
              </w:rPr>
              <w:t xml:space="preserve"> </w:t>
            </w:r>
            <w:r>
              <w:rPr>
                <w:rFonts w:ascii="Times New Roman" w:hAnsi="Times New Roman"/>
                <w:b/>
                <w:sz w:val="24"/>
              </w:rPr>
              <w:t>πρόσωπα</w:t>
            </w:r>
            <w:r>
              <w:rPr>
                <w:rFonts w:ascii="Times New Roman" w:hAnsi="Times New Roman"/>
                <w:b/>
                <w:spacing w:val="44"/>
                <w:sz w:val="24"/>
              </w:rPr>
              <w:t xml:space="preserve"> </w:t>
            </w:r>
            <w:r>
              <w:rPr>
                <w:rFonts w:ascii="Times New Roman" w:hAnsi="Times New Roman"/>
                <w:b/>
                <w:sz w:val="24"/>
              </w:rPr>
              <w:t>δημοσίου</w:t>
            </w:r>
            <w:r>
              <w:rPr>
                <w:rFonts w:ascii="Times New Roman" w:hAnsi="Times New Roman"/>
                <w:b/>
                <w:spacing w:val="47"/>
                <w:sz w:val="24"/>
              </w:rPr>
              <w:t xml:space="preserve"> </w:t>
            </w:r>
            <w:r>
              <w:rPr>
                <w:rFonts w:ascii="Times New Roman" w:hAnsi="Times New Roman"/>
                <w:b/>
                <w:sz w:val="24"/>
              </w:rPr>
              <w:t>δικαίου</w:t>
            </w:r>
            <w:r>
              <w:rPr>
                <w:rFonts w:ascii="Times New Roman" w:hAnsi="Times New Roman"/>
                <w:sz w:val="24"/>
              </w:rPr>
              <w:t>,</w:t>
            </w:r>
            <w:r>
              <w:rPr>
                <w:rFonts w:ascii="Times New Roman" w:hAnsi="Times New Roman"/>
                <w:spacing w:val="46"/>
                <w:sz w:val="24"/>
              </w:rPr>
              <w:t xml:space="preserve"> </w:t>
            </w:r>
            <w:r>
              <w:rPr>
                <w:rFonts w:ascii="Times New Roman" w:hAnsi="Times New Roman"/>
                <w:sz w:val="24"/>
              </w:rPr>
              <w:t>τα</w:t>
            </w:r>
            <w:r>
              <w:rPr>
                <w:rFonts w:ascii="Times New Roman" w:hAnsi="Times New Roman"/>
                <w:spacing w:val="44"/>
                <w:sz w:val="24"/>
              </w:rPr>
              <w:t xml:space="preserve"> </w:t>
            </w:r>
            <w:r>
              <w:rPr>
                <w:rFonts w:ascii="Times New Roman" w:hAnsi="Times New Roman"/>
                <w:sz w:val="24"/>
              </w:rPr>
              <w:t>οποία</w:t>
            </w:r>
            <w:r>
              <w:rPr>
                <w:rFonts w:ascii="Times New Roman" w:hAnsi="Times New Roman"/>
                <w:spacing w:val="46"/>
                <w:sz w:val="24"/>
              </w:rPr>
              <w:t xml:space="preserve"> </w:t>
            </w:r>
            <w:r>
              <w:rPr>
                <w:rFonts w:ascii="Times New Roman" w:hAnsi="Times New Roman"/>
                <w:sz w:val="24"/>
              </w:rPr>
              <w:t>δε</w:t>
            </w:r>
            <w:r>
              <w:rPr>
                <w:rFonts w:ascii="Times New Roman" w:hAnsi="Times New Roman"/>
                <w:spacing w:val="45"/>
                <w:sz w:val="24"/>
              </w:rPr>
              <w:t xml:space="preserve"> </w:t>
            </w:r>
            <w:r>
              <w:rPr>
                <w:rFonts w:ascii="Times New Roman" w:hAnsi="Times New Roman"/>
                <w:sz w:val="24"/>
              </w:rPr>
              <w:t>διαθέτουν</w:t>
            </w:r>
            <w:r>
              <w:rPr>
                <w:rFonts w:ascii="Times New Roman" w:hAnsi="Times New Roman"/>
                <w:spacing w:val="46"/>
                <w:sz w:val="24"/>
              </w:rPr>
              <w:t xml:space="preserve"> </w:t>
            </w:r>
            <w:r>
              <w:rPr>
                <w:rFonts w:ascii="Times New Roman" w:hAnsi="Times New Roman"/>
                <w:sz w:val="24"/>
              </w:rPr>
              <w:t>υποκαταστήματα,</w:t>
            </w:r>
          </w:p>
          <w:p w14:paraId="1CA2035E" w14:textId="77777777" w:rsidR="00032E7E" w:rsidRDefault="008B4AD8">
            <w:pPr>
              <w:pStyle w:val="TableParagraph"/>
              <w:spacing w:before="1" w:line="256" w:lineRule="exact"/>
              <w:ind w:left="200"/>
              <w:jc w:val="both"/>
              <w:rPr>
                <w:rFonts w:ascii="Times New Roman" w:hAnsi="Times New Roman"/>
                <w:sz w:val="24"/>
              </w:rPr>
            </w:pPr>
            <w:r>
              <w:rPr>
                <w:rFonts w:ascii="Times New Roman" w:hAnsi="Times New Roman"/>
                <w:sz w:val="24"/>
              </w:rPr>
              <w:t>μπορούν να</w:t>
            </w:r>
            <w:r>
              <w:rPr>
                <w:rFonts w:ascii="Times New Roman" w:hAnsi="Times New Roman"/>
                <w:spacing w:val="-44"/>
                <w:sz w:val="24"/>
              </w:rPr>
              <w:t xml:space="preserve"> </w:t>
            </w:r>
            <w:r>
              <w:rPr>
                <w:rFonts w:ascii="Times New Roman" w:hAnsi="Times New Roman"/>
                <w:sz w:val="24"/>
              </w:rPr>
              <w:t xml:space="preserve">δέχονται μαθητευόμενους που αντιστοιχούν στο </w:t>
            </w:r>
            <w:r>
              <w:rPr>
                <w:rFonts w:ascii="Times New Roman" w:hAnsi="Times New Roman"/>
                <w:b/>
                <w:sz w:val="24"/>
              </w:rPr>
              <w:t xml:space="preserve">17% </w:t>
            </w:r>
            <w:r>
              <w:rPr>
                <w:rFonts w:ascii="Times New Roman" w:hAnsi="Times New Roman"/>
                <w:sz w:val="24"/>
              </w:rPr>
              <w:t>των υπαλλήλων.</w:t>
            </w:r>
          </w:p>
        </w:tc>
      </w:tr>
    </w:tbl>
    <w:p w14:paraId="43A53A57" w14:textId="77777777" w:rsidR="00000000" w:rsidRDefault="008B4AD8"/>
    <w:sectPr w:rsidR="00000000">
      <w:pgSz w:w="11910" w:h="16840"/>
      <w:pgMar w:top="1460" w:right="1680" w:bottom="280" w:left="1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6A4F8" w14:textId="77777777" w:rsidR="008B4AD8" w:rsidRDefault="008B4AD8" w:rsidP="008B4AD8">
      <w:r>
        <w:separator/>
      </w:r>
    </w:p>
  </w:endnote>
  <w:endnote w:type="continuationSeparator" w:id="0">
    <w:p w14:paraId="66DFCEE6" w14:textId="77777777" w:rsidR="008B4AD8" w:rsidRDefault="008B4AD8" w:rsidP="008B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AB386" w14:textId="77777777" w:rsidR="008B4AD8" w:rsidRDefault="008B4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D1D27" w14:textId="77777777" w:rsidR="008B4AD8" w:rsidRPr="00322720" w:rsidRDefault="008B4AD8" w:rsidP="008B4AD8">
    <w:pPr>
      <w:spacing w:before="120" w:after="120"/>
      <w:rPr>
        <w:rFonts w:eastAsia="MS Mincho" w:cs="Times New Roman"/>
        <w:i/>
        <w:sz w:val="18"/>
        <w:szCs w:val="24"/>
        <w:lang w:eastAsia="de-DE"/>
      </w:rPr>
    </w:pPr>
    <w:r w:rsidRPr="00322720">
      <w:rPr>
        <w:rFonts w:eastAsia="MS Mincho" w:cs="Times New Roman"/>
        <w:i/>
        <w:sz w:val="18"/>
        <w:szCs w:val="24"/>
        <w:lang w:eastAsia="de-DE"/>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14:paraId="75D6C952" w14:textId="77777777" w:rsidR="008B4AD8" w:rsidRDefault="008B4AD8">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DC103" w14:textId="77777777" w:rsidR="008B4AD8" w:rsidRDefault="008B4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337C1" w14:textId="77777777" w:rsidR="008B4AD8" w:rsidRDefault="008B4AD8" w:rsidP="008B4AD8">
      <w:r>
        <w:separator/>
      </w:r>
    </w:p>
  </w:footnote>
  <w:footnote w:type="continuationSeparator" w:id="0">
    <w:p w14:paraId="49EC25DF" w14:textId="77777777" w:rsidR="008B4AD8" w:rsidRDefault="008B4AD8" w:rsidP="008B4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72FF9" w14:textId="77777777" w:rsidR="008B4AD8" w:rsidRDefault="008B4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E13F7" w14:textId="77777777" w:rsidR="008B4AD8" w:rsidRPr="003657C0" w:rsidRDefault="008B4AD8" w:rsidP="008B4AD8">
    <w:pPr>
      <w:pStyle w:val="Header"/>
      <w:rPr>
        <w:b/>
      </w:rPr>
    </w:pPr>
    <w:r>
      <w:rPr>
        <w:noProof/>
      </w:rPr>
      <w:drawing>
        <wp:anchor distT="0" distB="0" distL="114300" distR="114300" simplePos="0" relativeHeight="251660288" behindDoc="1" locked="0" layoutInCell="1" allowOverlap="1" wp14:anchorId="35D0A9D2" wp14:editId="210FB4E2">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729B028A" wp14:editId="3FBD4A10">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5BCF313C" wp14:editId="36A0BA71">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790230B3" w14:textId="77777777" w:rsidR="008B4AD8" w:rsidRDefault="008B4A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7444E" w14:textId="77777777" w:rsidR="008B4AD8" w:rsidRDefault="008B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9665B"/>
    <w:multiLevelType w:val="hybridMultilevel"/>
    <w:tmpl w:val="1534C9AC"/>
    <w:lvl w:ilvl="0" w:tplc="57ACB222">
      <w:start w:val="1"/>
      <w:numFmt w:val="decimal"/>
      <w:lvlText w:val="%1."/>
      <w:lvlJc w:val="left"/>
      <w:pPr>
        <w:ind w:left="674" w:hanging="360"/>
        <w:jc w:val="left"/>
      </w:pPr>
      <w:rPr>
        <w:rFonts w:ascii="Calibri" w:eastAsia="Calibri" w:hAnsi="Calibri" w:cs="Calibri" w:hint="default"/>
        <w:color w:val="545454"/>
        <w:w w:val="100"/>
        <w:sz w:val="21"/>
        <w:szCs w:val="21"/>
        <w:lang w:val="en-US" w:eastAsia="en-US" w:bidi="en-US"/>
      </w:rPr>
    </w:lvl>
    <w:lvl w:ilvl="1" w:tplc="3D5C6C14">
      <w:numFmt w:val="bullet"/>
      <w:lvlText w:val="•"/>
      <w:lvlJc w:val="left"/>
      <w:pPr>
        <w:ind w:left="1484" w:hanging="360"/>
      </w:pPr>
      <w:rPr>
        <w:rFonts w:hint="default"/>
        <w:lang w:val="en-US" w:eastAsia="en-US" w:bidi="en-US"/>
      </w:rPr>
    </w:lvl>
    <w:lvl w:ilvl="2" w:tplc="CC9C1C8C">
      <w:numFmt w:val="bullet"/>
      <w:lvlText w:val="•"/>
      <w:lvlJc w:val="left"/>
      <w:pPr>
        <w:ind w:left="2289" w:hanging="360"/>
      </w:pPr>
      <w:rPr>
        <w:rFonts w:hint="default"/>
        <w:lang w:val="en-US" w:eastAsia="en-US" w:bidi="en-US"/>
      </w:rPr>
    </w:lvl>
    <w:lvl w:ilvl="3" w:tplc="802ED9B6">
      <w:numFmt w:val="bullet"/>
      <w:lvlText w:val="•"/>
      <w:lvlJc w:val="left"/>
      <w:pPr>
        <w:ind w:left="3093" w:hanging="360"/>
      </w:pPr>
      <w:rPr>
        <w:rFonts w:hint="default"/>
        <w:lang w:val="en-US" w:eastAsia="en-US" w:bidi="en-US"/>
      </w:rPr>
    </w:lvl>
    <w:lvl w:ilvl="4" w:tplc="B3DEED8E">
      <w:numFmt w:val="bullet"/>
      <w:lvlText w:val="•"/>
      <w:lvlJc w:val="left"/>
      <w:pPr>
        <w:ind w:left="3898" w:hanging="360"/>
      </w:pPr>
      <w:rPr>
        <w:rFonts w:hint="default"/>
        <w:lang w:val="en-US" w:eastAsia="en-US" w:bidi="en-US"/>
      </w:rPr>
    </w:lvl>
    <w:lvl w:ilvl="5" w:tplc="16D656C6">
      <w:numFmt w:val="bullet"/>
      <w:lvlText w:val="•"/>
      <w:lvlJc w:val="left"/>
      <w:pPr>
        <w:ind w:left="4703" w:hanging="360"/>
      </w:pPr>
      <w:rPr>
        <w:rFonts w:hint="default"/>
        <w:lang w:val="en-US" w:eastAsia="en-US" w:bidi="en-US"/>
      </w:rPr>
    </w:lvl>
    <w:lvl w:ilvl="6" w:tplc="61BA97F4">
      <w:numFmt w:val="bullet"/>
      <w:lvlText w:val="•"/>
      <w:lvlJc w:val="left"/>
      <w:pPr>
        <w:ind w:left="5507" w:hanging="360"/>
      </w:pPr>
      <w:rPr>
        <w:rFonts w:hint="default"/>
        <w:lang w:val="en-US" w:eastAsia="en-US" w:bidi="en-US"/>
      </w:rPr>
    </w:lvl>
    <w:lvl w:ilvl="7" w:tplc="DDF0B9F6">
      <w:numFmt w:val="bullet"/>
      <w:lvlText w:val="•"/>
      <w:lvlJc w:val="left"/>
      <w:pPr>
        <w:ind w:left="6312" w:hanging="360"/>
      </w:pPr>
      <w:rPr>
        <w:rFonts w:hint="default"/>
        <w:lang w:val="en-US" w:eastAsia="en-US" w:bidi="en-US"/>
      </w:rPr>
    </w:lvl>
    <w:lvl w:ilvl="8" w:tplc="C8B209E4">
      <w:numFmt w:val="bullet"/>
      <w:lvlText w:val="•"/>
      <w:lvlJc w:val="left"/>
      <w:pPr>
        <w:ind w:left="7117"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032E7E"/>
    <w:rsid w:val="00032E7E"/>
    <w:rsid w:val="008B4A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26CFEA1A"/>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674" w:hanging="360"/>
      <w:jc w:val="both"/>
    </w:p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8B4AD8"/>
    <w:pPr>
      <w:tabs>
        <w:tab w:val="center" w:pos="4536"/>
        <w:tab w:val="right" w:pos="9072"/>
      </w:tabs>
    </w:pPr>
  </w:style>
  <w:style w:type="character" w:customStyle="1" w:styleId="HeaderChar">
    <w:name w:val="Header Char"/>
    <w:basedOn w:val="DefaultParagraphFont"/>
    <w:link w:val="Header"/>
    <w:uiPriority w:val="99"/>
    <w:rsid w:val="008B4AD8"/>
    <w:rPr>
      <w:rFonts w:ascii="Calibri" w:eastAsia="Calibri" w:hAnsi="Calibri" w:cs="Calibri"/>
      <w:lang w:bidi="en-US"/>
    </w:rPr>
  </w:style>
  <w:style w:type="paragraph" w:styleId="Footer">
    <w:name w:val="footer"/>
    <w:basedOn w:val="Normal"/>
    <w:link w:val="FooterChar"/>
    <w:uiPriority w:val="99"/>
    <w:unhideWhenUsed/>
    <w:rsid w:val="008B4AD8"/>
    <w:pPr>
      <w:tabs>
        <w:tab w:val="center" w:pos="4536"/>
        <w:tab w:val="right" w:pos="9072"/>
      </w:tabs>
    </w:pPr>
  </w:style>
  <w:style w:type="character" w:customStyle="1" w:styleId="FooterChar">
    <w:name w:val="Footer Char"/>
    <w:basedOn w:val="DefaultParagraphFont"/>
    <w:link w:val="Footer"/>
    <w:uiPriority w:val="99"/>
    <w:rsid w:val="008B4AD8"/>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aed.gr/mathetikes-/-phoitetikes-paroch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1054</Words>
  <Characters>5800</Characters>
  <Application>Microsoft Office Word</Application>
  <DocSecurity>0</DocSecurity>
  <Lines>48</Lines>
  <Paragraphs>13</Paragraphs>
  <ScaleCrop>false</ScaleCrop>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Manuelito</cp:lastModifiedBy>
  <cp:revision>2</cp:revision>
  <dcterms:created xsi:type="dcterms:W3CDTF">2019-01-16T16:05:00Z</dcterms:created>
  <dcterms:modified xsi:type="dcterms:W3CDTF">2019-01-16T16:16:00Z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2018-05-21T00:00:00Z</vt:filetime>
  </property>
  <property fmtid="{D5CDD505-2E9C-101B-9397-08002B2CF9AE}" pid="3" name="Creator">
    <vt:lpwstr>Microsoft® Word 2016</vt:lpwstr>
  </property>
  <property fmtid="{D5CDD505-2E9C-101B-9397-08002B2CF9AE}" pid="4" name="LastSaved">
    <vt:filetime>2019-01-16T00:00:00Z</vt:filetime>
  </property>
</Properties>
</file>