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8A4" w:rsidRDefault="00377511">
      <w:pPr>
        <w:pStyle w:val="Heading1"/>
        <w:spacing w:before="83"/>
        <w:ind w:left="3237"/>
      </w:pPr>
      <w:r>
        <w:rPr>
          <w:u w:val="thick"/>
        </w:rPr>
        <w:t>ΠΑΡΑΡΤΗΜΑ ΣΥΜΒΑΣΗΣ ΜΑΘΗΤΕΙΑΣ</w:t>
      </w:r>
    </w:p>
    <w:p w:rsidR="00B048A4" w:rsidRDefault="00B048A4">
      <w:pPr>
        <w:pStyle w:val="BodyText"/>
        <w:spacing w:before="8"/>
        <w:ind w:left="0"/>
        <w:rPr>
          <w:b/>
          <w:sz w:val="11"/>
        </w:rPr>
      </w:pPr>
    </w:p>
    <w:p w:rsidR="00B048A4" w:rsidRDefault="00377511">
      <w:pPr>
        <w:spacing w:before="100"/>
        <w:ind w:left="477"/>
        <w:rPr>
          <w:b/>
          <w:sz w:val="20"/>
        </w:rPr>
      </w:pPr>
      <w:r>
        <w:rPr>
          <w:b/>
          <w:sz w:val="20"/>
          <w:u w:val="thick"/>
        </w:rPr>
        <w:t>Υποχρεώσεις Εργοδότη – Επιχείρησης</w:t>
      </w:r>
    </w:p>
    <w:p w:rsidR="00B048A4" w:rsidRDefault="00377511">
      <w:pPr>
        <w:pStyle w:val="BodyText"/>
        <w:spacing w:before="1" w:line="243" w:lineRule="exact"/>
        <w:ind w:left="760"/>
      </w:pPr>
      <w:r>
        <w:t>Οι επιχειρήσεις που συµµετέχουν, οφείλουν να διασφαλίζουν τα εξής:</w:t>
      </w:r>
    </w:p>
    <w:p w:rsidR="00B048A4" w:rsidRDefault="00377511">
      <w:pPr>
        <w:pStyle w:val="ListParagraph"/>
        <w:numPr>
          <w:ilvl w:val="0"/>
          <w:numId w:val="2"/>
        </w:numPr>
        <w:tabs>
          <w:tab w:val="left" w:pos="478"/>
        </w:tabs>
        <w:ind w:right="154"/>
        <w:jc w:val="both"/>
        <w:rPr>
          <w:sz w:val="20"/>
        </w:rPr>
      </w:pPr>
      <w:r>
        <w:rPr>
          <w:sz w:val="20"/>
        </w:rPr>
        <w:t>Να εφαρµόζουν τις αρχές του Εθνικού Πλαισίου Ποιότητας για την Επαγγελµατική Εκπαίδευση, Κατάρτιση και Μαθητεία (Υπουργείο Εργασίας, Κοινωνικής Ασφάλισης και Αλληλεγγύης, Υπουργείο Παιδείας, Έρευνας και Θρησκευµάτων και</w:t>
      </w:r>
      <w:r>
        <w:rPr>
          <w:spacing w:val="-3"/>
          <w:sz w:val="20"/>
        </w:rPr>
        <w:t xml:space="preserve"> </w:t>
      </w:r>
      <w:r>
        <w:rPr>
          <w:sz w:val="20"/>
        </w:rPr>
        <w:t>ΟΑΕ∆)</w:t>
      </w:r>
    </w:p>
    <w:p w:rsidR="00B048A4" w:rsidRDefault="00377511">
      <w:pPr>
        <w:pStyle w:val="ListParagraph"/>
        <w:numPr>
          <w:ilvl w:val="0"/>
          <w:numId w:val="2"/>
        </w:numPr>
        <w:tabs>
          <w:tab w:val="left" w:pos="478"/>
        </w:tabs>
        <w:ind w:right="153" w:hanging="357"/>
        <w:jc w:val="both"/>
        <w:rPr>
          <w:b/>
          <w:sz w:val="20"/>
        </w:rPr>
      </w:pPr>
      <w:r>
        <w:rPr>
          <w:sz w:val="20"/>
        </w:rPr>
        <w:t>Μεταξύ της επιχείρησης και του</w:t>
      </w:r>
      <w:r>
        <w:rPr>
          <w:sz w:val="20"/>
        </w:rPr>
        <w:t xml:space="preserve"> µαθητευόµενου συνάπτεται «Σύµβαση Μαθητείας», η οποία συνυπογράφεται από το µαθητευόµενο (ή τον κηδεµόνα του αν είναι ανήλικος), τον εκπρόσωπο της επιχείρησης/του φορέα, τον ∆ιευθυντή της Σχολικής Μονάδας ΕΠΑ.Σ και καθορίζει τους όρους υλοποίησης του </w:t>
      </w:r>
      <w:r>
        <w:rPr>
          <w:b/>
          <w:sz w:val="20"/>
        </w:rPr>
        <w:t>«Προ</w:t>
      </w:r>
      <w:r>
        <w:rPr>
          <w:b/>
          <w:sz w:val="20"/>
        </w:rPr>
        <w:t>γράµµατος Μάθησης στο χώρο</w:t>
      </w:r>
      <w:r>
        <w:rPr>
          <w:b/>
          <w:spacing w:val="-4"/>
          <w:sz w:val="20"/>
        </w:rPr>
        <w:t xml:space="preserve"> </w:t>
      </w:r>
      <w:r>
        <w:rPr>
          <w:b/>
          <w:sz w:val="20"/>
        </w:rPr>
        <w:t>εργασίας».</w:t>
      </w:r>
    </w:p>
    <w:p w:rsidR="00B048A4" w:rsidRDefault="00377511">
      <w:pPr>
        <w:pStyle w:val="ListParagraph"/>
        <w:numPr>
          <w:ilvl w:val="0"/>
          <w:numId w:val="2"/>
        </w:numPr>
        <w:tabs>
          <w:tab w:val="left" w:pos="478"/>
        </w:tabs>
        <w:ind w:right="153" w:hanging="358"/>
        <w:jc w:val="both"/>
        <w:rPr>
          <w:b/>
          <w:sz w:val="20"/>
        </w:rPr>
      </w:pPr>
      <w:r>
        <w:rPr>
          <w:sz w:val="20"/>
        </w:rPr>
        <w:t>Η επιχείρηση τηρεί τους όρους της Σύµβασης Μαθητείας και του Προγράµµατος Μάθησης στο χώρο εργασίας (learning agreement). Το Πρόγραµµα Μάθησης στο χώρο εργασίας (learning agreement) είναι συµβατό µε το αναλυτικό πρόγρα</w:t>
      </w:r>
      <w:r>
        <w:rPr>
          <w:sz w:val="20"/>
        </w:rPr>
        <w:t xml:space="preserve">µµα σπουδών κάθε ειδικότητας, περιλαµβάνει γνώσεις, ικανότητες και δεξιότητες ή και ολοκληρωµένες επαγγελµατικές δραστηριότητες και αποτελεί παράρτηµα της σύµβασης Μαθητείας. </w:t>
      </w:r>
      <w:r>
        <w:rPr>
          <w:b/>
          <w:sz w:val="20"/>
        </w:rPr>
        <w:t>Τα προγράµµατα Μάθησης στο χώρο εργασίας για όλες τις ειδικότητας είναι αναρτηµέν</w:t>
      </w:r>
      <w:r>
        <w:rPr>
          <w:b/>
          <w:sz w:val="20"/>
        </w:rPr>
        <w:t>α στην ηλεκτρονική διεύθυνση</w:t>
      </w:r>
      <w:hyperlink r:id="rId7">
        <w:r>
          <w:rPr>
            <w:b/>
            <w:color w:val="0000FF"/>
            <w:sz w:val="20"/>
          </w:rPr>
          <w:t xml:space="preserve"> http://www.oaed.gr/epas-employers</w:t>
        </w:r>
      </w:hyperlink>
    </w:p>
    <w:p w:rsidR="00B048A4" w:rsidRDefault="00377511">
      <w:pPr>
        <w:pStyle w:val="ListParagraph"/>
        <w:numPr>
          <w:ilvl w:val="0"/>
          <w:numId w:val="2"/>
        </w:numPr>
        <w:tabs>
          <w:tab w:val="left" w:pos="478"/>
        </w:tabs>
        <w:ind w:right="155"/>
        <w:jc w:val="both"/>
        <w:rPr>
          <w:sz w:val="20"/>
        </w:rPr>
      </w:pPr>
      <w:r>
        <w:rPr>
          <w:sz w:val="20"/>
        </w:rPr>
        <w:t>Η επιχείρηση ορίζει έµπειρο στέλεχος ως «εκπαιδευτή στην επιχείρηση», ο οποίος αναλαµβάνει την αποτελεσµατική υλοποίηση των εκπαιδευτικών δρ</w:t>
      </w:r>
      <w:r>
        <w:rPr>
          <w:sz w:val="20"/>
        </w:rPr>
        <w:t>αστηριοτήτων στην επιχείρηση, την παρακολούθηση της προόδου του εκπαιδευόµενου και την ανατροφοδότηση του υπεύθυνου εκπαιδευτικού στη Σχολική Μονάδα, µέσω της οποίας ο µαθητευόµενος συµµετέχει στο πρόγραµµα.</w:t>
      </w:r>
    </w:p>
    <w:p w:rsidR="00B048A4" w:rsidRDefault="00377511">
      <w:pPr>
        <w:pStyle w:val="ListParagraph"/>
        <w:numPr>
          <w:ilvl w:val="0"/>
          <w:numId w:val="2"/>
        </w:numPr>
        <w:tabs>
          <w:tab w:val="left" w:pos="478"/>
        </w:tabs>
        <w:ind w:right="155"/>
        <w:jc w:val="both"/>
        <w:rPr>
          <w:sz w:val="20"/>
        </w:rPr>
      </w:pPr>
      <w:r>
        <w:rPr>
          <w:sz w:val="20"/>
        </w:rPr>
        <w:t>Η επιχείρηση πρέπει να διαθέτει τις κατάλληλες ε</w:t>
      </w:r>
      <w:r>
        <w:rPr>
          <w:sz w:val="20"/>
        </w:rPr>
        <w:t>γκαταστάσεις για την εκπαίδευση στο χώρο της επιχείρησης στη συγκεκριµένη ειδικότητα, τα κατάλληλα µέσα και τον κατάλληλο</w:t>
      </w:r>
      <w:r>
        <w:rPr>
          <w:spacing w:val="-25"/>
          <w:sz w:val="20"/>
        </w:rPr>
        <w:t xml:space="preserve"> </w:t>
      </w:r>
      <w:r>
        <w:rPr>
          <w:sz w:val="20"/>
        </w:rPr>
        <w:t>εξοπλισµό.</w:t>
      </w:r>
    </w:p>
    <w:p w:rsidR="00B048A4" w:rsidRDefault="00377511">
      <w:pPr>
        <w:pStyle w:val="ListParagraph"/>
        <w:numPr>
          <w:ilvl w:val="0"/>
          <w:numId w:val="2"/>
        </w:numPr>
        <w:tabs>
          <w:tab w:val="left" w:pos="478"/>
        </w:tabs>
        <w:ind w:right="154"/>
        <w:jc w:val="both"/>
        <w:rPr>
          <w:sz w:val="20"/>
        </w:rPr>
      </w:pPr>
      <w:r>
        <w:rPr>
          <w:sz w:val="20"/>
        </w:rPr>
        <w:t xml:space="preserve">Η επιχείρηση µεριµνά για την τήρηση των όρων υγιεινής και ασφάλειας εργασίας, που προβλέπονται από τις κείµενες διατάξεις, </w:t>
      </w:r>
      <w:r>
        <w:rPr>
          <w:sz w:val="20"/>
        </w:rPr>
        <w:t>για την προστασία των εργαζοµένων. Επίσης οφείλει να παρέχει τα απαραίτητα ατοµικά µέσα προστασίας στους</w:t>
      </w:r>
      <w:r>
        <w:rPr>
          <w:spacing w:val="-6"/>
          <w:sz w:val="20"/>
        </w:rPr>
        <w:t xml:space="preserve"> </w:t>
      </w:r>
      <w:r>
        <w:rPr>
          <w:sz w:val="20"/>
        </w:rPr>
        <w:t>µαθητευόµενους.</w:t>
      </w:r>
    </w:p>
    <w:p w:rsidR="00B048A4" w:rsidRDefault="00377511">
      <w:pPr>
        <w:pStyle w:val="ListParagraph"/>
        <w:numPr>
          <w:ilvl w:val="0"/>
          <w:numId w:val="2"/>
        </w:numPr>
        <w:tabs>
          <w:tab w:val="left" w:pos="478"/>
        </w:tabs>
        <w:spacing w:before="1"/>
        <w:ind w:right="155"/>
        <w:jc w:val="both"/>
        <w:rPr>
          <w:sz w:val="20"/>
        </w:rPr>
      </w:pPr>
      <w:r>
        <w:rPr>
          <w:sz w:val="20"/>
        </w:rPr>
        <w:t>Η επιχείρηση οφείλει να ενηµερώνει το µαθητευόµενο για τις δραστηριότητες, τα αντικείµενα και τους τοµείς της επιχείρησης και να τον εν</w:t>
      </w:r>
      <w:r>
        <w:rPr>
          <w:sz w:val="20"/>
        </w:rPr>
        <w:t>τάσσει οµαλά στο εργασιακό</w:t>
      </w:r>
      <w:r>
        <w:rPr>
          <w:spacing w:val="-15"/>
          <w:sz w:val="20"/>
        </w:rPr>
        <w:t xml:space="preserve"> </w:t>
      </w:r>
      <w:r>
        <w:rPr>
          <w:sz w:val="20"/>
        </w:rPr>
        <w:t>περιβάλλον.</w:t>
      </w:r>
    </w:p>
    <w:p w:rsidR="00B048A4" w:rsidRDefault="00377511">
      <w:pPr>
        <w:pStyle w:val="ListParagraph"/>
        <w:numPr>
          <w:ilvl w:val="0"/>
          <w:numId w:val="2"/>
        </w:numPr>
        <w:tabs>
          <w:tab w:val="left" w:pos="478"/>
        </w:tabs>
        <w:spacing w:line="241" w:lineRule="exact"/>
        <w:ind w:hanging="358"/>
        <w:rPr>
          <w:sz w:val="20"/>
        </w:rPr>
      </w:pPr>
      <w:r>
        <w:rPr>
          <w:sz w:val="20"/>
        </w:rPr>
        <w:t>Η</w:t>
      </w:r>
      <w:r>
        <w:rPr>
          <w:spacing w:val="36"/>
          <w:sz w:val="20"/>
        </w:rPr>
        <w:t xml:space="preserve"> </w:t>
      </w:r>
      <w:r>
        <w:rPr>
          <w:sz w:val="20"/>
        </w:rPr>
        <w:t>επιχείρηση</w:t>
      </w:r>
      <w:r>
        <w:rPr>
          <w:spacing w:val="39"/>
          <w:sz w:val="20"/>
        </w:rPr>
        <w:t xml:space="preserve"> </w:t>
      </w:r>
      <w:r>
        <w:rPr>
          <w:sz w:val="20"/>
        </w:rPr>
        <w:t>οφείλει</w:t>
      </w:r>
      <w:r>
        <w:rPr>
          <w:spacing w:val="37"/>
          <w:sz w:val="20"/>
        </w:rPr>
        <w:t xml:space="preserve"> </w:t>
      </w:r>
      <w:r>
        <w:rPr>
          <w:sz w:val="20"/>
        </w:rPr>
        <w:t>να</w:t>
      </w:r>
      <w:r>
        <w:rPr>
          <w:spacing w:val="39"/>
          <w:sz w:val="20"/>
        </w:rPr>
        <w:t xml:space="preserve"> </w:t>
      </w:r>
      <w:r>
        <w:rPr>
          <w:sz w:val="20"/>
        </w:rPr>
        <w:t>συνεργάζεται</w:t>
      </w:r>
      <w:r>
        <w:rPr>
          <w:spacing w:val="41"/>
          <w:sz w:val="20"/>
        </w:rPr>
        <w:t xml:space="preserve"> </w:t>
      </w:r>
      <w:r>
        <w:rPr>
          <w:sz w:val="20"/>
        </w:rPr>
        <w:t>µε</w:t>
      </w:r>
      <w:r>
        <w:rPr>
          <w:spacing w:val="36"/>
          <w:sz w:val="20"/>
        </w:rPr>
        <w:t xml:space="preserve"> </w:t>
      </w:r>
      <w:r>
        <w:rPr>
          <w:sz w:val="20"/>
        </w:rPr>
        <w:t>τη</w:t>
      </w:r>
      <w:r>
        <w:rPr>
          <w:spacing w:val="39"/>
          <w:sz w:val="20"/>
        </w:rPr>
        <w:t xml:space="preserve"> </w:t>
      </w:r>
      <w:r>
        <w:rPr>
          <w:sz w:val="20"/>
        </w:rPr>
        <w:t>Σχολική</w:t>
      </w:r>
      <w:r>
        <w:rPr>
          <w:spacing w:val="37"/>
          <w:sz w:val="20"/>
        </w:rPr>
        <w:t xml:space="preserve"> </w:t>
      </w:r>
      <w:r>
        <w:rPr>
          <w:sz w:val="20"/>
        </w:rPr>
        <w:t>Μονάδα</w:t>
      </w:r>
      <w:r>
        <w:rPr>
          <w:spacing w:val="39"/>
          <w:sz w:val="20"/>
        </w:rPr>
        <w:t xml:space="preserve"> </w:t>
      </w:r>
      <w:r>
        <w:rPr>
          <w:sz w:val="20"/>
        </w:rPr>
        <w:t>για</w:t>
      </w:r>
      <w:r>
        <w:rPr>
          <w:spacing w:val="36"/>
          <w:sz w:val="20"/>
        </w:rPr>
        <w:t xml:space="preserve"> </w:t>
      </w:r>
      <w:r>
        <w:rPr>
          <w:sz w:val="20"/>
        </w:rPr>
        <w:t>την</w:t>
      </w:r>
      <w:r>
        <w:rPr>
          <w:spacing w:val="37"/>
          <w:sz w:val="20"/>
        </w:rPr>
        <w:t xml:space="preserve"> </w:t>
      </w:r>
      <w:r>
        <w:rPr>
          <w:sz w:val="20"/>
        </w:rPr>
        <w:t>υλοποίηση</w:t>
      </w:r>
      <w:r>
        <w:rPr>
          <w:spacing w:val="39"/>
          <w:sz w:val="20"/>
        </w:rPr>
        <w:t xml:space="preserve"> </w:t>
      </w:r>
      <w:r>
        <w:rPr>
          <w:sz w:val="20"/>
        </w:rPr>
        <w:t>του</w:t>
      </w:r>
    </w:p>
    <w:p w:rsidR="00B048A4" w:rsidRDefault="00377511">
      <w:pPr>
        <w:pStyle w:val="BodyText"/>
        <w:ind w:left="477" w:right="152"/>
        <w:jc w:val="both"/>
      </w:pPr>
      <w:r>
        <w:rPr>
          <w:b/>
        </w:rPr>
        <w:t xml:space="preserve">«Προγράµµατος Μάθησης στο χώρο εργασίας», </w:t>
      </w:r>
      <w:r>
        <w:t>όπως αυτό ορίζεται από τις προδιαγραφές του Προγράµµατος Μάθησης για τη συγκεκριµένη ειδικότητα, και να αναθέτει στον εκπαιδευόµενο εργασίες, σύµφωνα µε τα οριζόµενα στο Πρόγραµµα</w:t>
      </w:r>
      <w:r>
        <w:rPr>
          <w:spacing w:val="-4"/>
        </w:rPr>
        <w:t xml:space="preserve"> </w:t>
      </w:r>
      <w:r>
        <w:t>αυτό.</w:t>
      </w:r>
    </w:p>
    <w:p w:rsidR="00B048A4" w:rsidRDefault="00377511">
      <w:pPr>
        <w:pStyle w:val="ListParagraph"/>
        <w:numPr>
          <w:ilvl w:val="0"/>
          <w:numId w:val="2"/>
        </w:numPr>
        <w:tabs>
          <w:tab w:val="left" w:pos="478"/>
        </w:tabs>
        <w:ind w:right="154" w:hanging="357"/>
        <w:jc w:val="both"/>
        <w:rPr>
          <w:sz w:val="20"/>
        </w:rPr>
      </w:pPr>
      <w:r>
        <w:rPr>
          <w:sz w:val="20"/>
        </w:rPr>
        <w:t>Η επιχείρηση οφείλει να τηρεί όλα τα µέσα (ηλεκτρονικά και έντυπα) για</w:t>
      </w:r>
      <w:r>
        <w:rPr>
          <w:sz w:val="20"/>
        </w:rPr>
        <w:t xml:space="preserve"> την παρακολούθηση της υλοποίησης του </w:t>
      </w:r>
      <w:r>
        <w:rPr>
          <w:b/>
          <w:sz w:val="20"/>
        </w:rPr>
        <w:t xml:space="preserve">«Προγράµµατος Μάθησης στο χώρο εργασίας», </w:t>
      </w:r>
      <w:r>
        <w:rPr>
          <w:sz w:val="20"/>
        </w:rPr>
        <w:t>Μηνιαίο ∆ελτίο Απασχόλησης (παρουσιολόγιο), Ηµερολόγιο Μάθησης του µαθητή και κάθε άλλο έγγραφο που προβλέπεται από τις σχετικές</w:t>
      </w:r>
      <w:r>
        <w:rPr>
          <w:spacing w:val="-4"/>
          <w:sz w:val="20"/>
        </w:rPr>
        <w:t xml:space="preserve"> </w:t>
      </w:r>
      <w:r>
        <w:rPr>
          <w:sz w:val="20"/>
        </w:rPr>
        <w:t>εγκυκλίους.</w:t>
      </w:r>
    </w:p>
    <w:p w:rsidR="00B048A4" w:rsidRDefault="00377511">
      <w:pPr>
        <w:pStyle w:val="ListParagraph"/>
        <w:numPr>
          <w:ilvl w:val="0"/>
          <w:numId w:val="2"/>
        </w:numPr>
        <w:tabs>
          <w:tab w:val="left" w:pos="478"/>
        </w:tabs>
        <w:ind w:right="152"/>
        <w:jc w:val="both"/>
        <w:rPr>
          <w:sz w:val="20"/>
        </w:rPr>
      </w:pPr>
      <w:r>
        <w:rPr>
          <w:sz w:val="20"/>
        </w:rPr>
        <w:t>Η επιχείρηση οφείλει να καταχωρεί σ</w:t>
      </w:r>
      <w:r>
        <w:rPr>
          <w:sz w:val="20"/>
        </w:rPr>
        <w:t>το σύστηµα Εργάνη στον πίνακα Ε3.4 σύµφωνα µε τις ισχύουσες διατάξεις την έναρξη την Μαθητείας ή τη διακοπή αυτής για κάθε µαθητευόµενο που απασχολεί.</w:t>
      </w:r>
    </w:p>
    <w:p w:rsidR="00B048A4" w:rsidRDefault="00377511">
      <w:pPr>
        <w:pStyle w:val="ListParagraph"/>
        <w:numPr>
          <w:ilvl w:val="0"/>
          <w:numId w:val="2"/>
        </w:numPr>
        <w:tabs>
          <w:tab w:val="left" w:pos="478"/>
        </w:tabs>
        <w:ind w:right="154"/>
        <w:jc w:val="both"/>
        <w:rPr>
          <w:sz w:val="20"/>
        </w:rPr>
      </w:pPr>
      <w:r>
        <w:rPr>
          <w:sz w:val="20"/>
        </w:rPr>
        <w:t>Η επιχείρηση ελέγχει και συνυπογράφει Ηµερολόγιο Μάθησης, ειδικό έντυπο για την καταγραφή σε τακτική βάση</w:t>
      </w:r>
      <w:r>
        <w:rPr>
          <w:sz w:val="20"/>
        </w:rPr>
        <w:t xml:space="preserve"> των βασικών εργασιών ή ολοκληρωµένων έργων που εκτελεί ο µαθητευόµενος κατά τη διάρκεια του «Προγράµµατος Εκπαίδευσης στο χώρο εργασίας». Το έντυπο συµπληρώνεται µηνιαίως από τον µαθητή, σε συνεργασία µε τον εκπαιδευτή της επιχείρησης που τον επιβλέπει, κ</w:t>
      </w:r>
      <w:r>
        <w:rPr>
          <w:sz w:val="20"/>
        </w:rPr>
        <w:t>αι µε αυτό το έντυπο ενηµερώνεται ενυπογράφως ο εκπαιδευτικός της Σχολικής Μονάδας</w:t>
      </w:r>
    </w:p>
    <w:p w:rsidR="00B048A4" w:rsidRDefault="00377511">
      <w:pPr>
        <w:pStyle w:val="ListParagraph"/>
        <w:numPr>
          <w:ilvl w:val="0"/>
          <w:numId w:val="2"/>
        </w:numPr>
        <w:tabs>
          <w:tab w:val="left" w:pos="478"/>
        </w:tabs>
        <w:spacing w:before="1"/>
        <w:ind w:right="155"/>
        <w:jc w:val="both"/>
        <w:rPr>
          <w:sz w:val="20"/>
        </w:rPr>
      </w:pPr>
      <w:r>
        <w:rPr>
          <w:sz w:val="20"/>
        </w:rPr>
        <w:t xml:space="preserve">Η επιχείρηση ελέγχει και συνυπογράφει </w:t>
      </w:r>
      <w:r>
        <w:rPr>
          <w:b/>
          <w:sz w:val="20"/>
        </w:rPr>
        <w:t>Μηνιαίο ∆ελτίο Απασχόλησης Μαθητή (παρουσιολόγιο)</w:t>
      </w:r>
      <w:r>
        <w:rPr>
          <w:sz w:val="20"/>
        </w:rPr>
        <w:t>, το οποίο συµπληρώνεται σε ηµερήσια βάση από τον µαθητευόµενο και στο τέλος κάθε µήνα</w:t>
      </w:r>
      <w:r>
        <w:rPr>
          <w:sz w:val="20"/>
        </w:rPr>
        <w:t xml:space="preserve"> σφραγίζεται και υπογράφεται από τον υπεύθυνο της επιχείρησης και αποστέλλεται στην </w:t>
      </w:r>
      <w:r>
        <w:rPr>
          <w:b/>
          <w:sz w:val="20"/>
        </w:rPr>
        <w:t xml:space="preserve">ΕΠΑ.Σ φοίτησης </w:t>
      </w:r>
      <w:r>
        <w:rPr>
          <w:sz w:val="20"/>
        </w:rPr>
        <w:t>προκειµένου να γίνει ο απαιτούµενος έλεγχος για την έγκριση καταβολής της επιδότησης του</w:t>
      </w:r>
      <w:r>
        <w:rPr>
          <w:spacing w:val="-2"/>
          <w:sz w:val="20"/>
        </w:rPr>
        <w:t xml:space="preserve"> </w:t>
      </w:r>
      <w:r>
        <w:rPr>
          <w:sz w:val="20"/>
        </w:rPr>
        <w:t>προγράµµατος.</w:t>
      </w:r>
    </w:p>
    <w:p w:rsidR="00B048A4" w:rsidRDefault="00377511">
      <w:pPr>
        <w:pStyle w:val="ListParagraph"/>
        <w:numPr>
          <w:ilvl w:val="0"/>
          <w:numId w:val="2"/>
        </w:numPr>
        <w:tabs>
          <w:tab w:val="left" w:pos="478"/>
        </w:tabs>
        <w:ind w:right="152"/>
        <w:jc w:val="both"/>
        <w:rPr>
          <w:sz w:val="20"/>
        </w:rPr>
      </w:pPr>
      <w:r>
        <w:rPr>
          <w:sz w:val="20"/>
        </w:rPr>
        <w:t>Η επιχείρηση υποχρεούται να παρέχει κάθε δυνατή υποστή</w:t>
      </w:r>
      <w:r>
        <w:rPr>
          <w:sz w:val="20"/>
        </w:rPr>
        <w:t>ριξη στον µαθητευόµενο για την εκπαίδευση του στη Σχολική</w:t>
      </w:r>
      <w:r>
        <w:rPr>
          <w:spacing w:val="-1"/>
          <w:sz w:val="20"/>
        </w:rPr>
        <w:t xml:space="preserve"> </w:t>
      </w:r>
      <w:r>
        <w:rPr>
          <w:sz w:val="20"/>
        </w:rPr>
        <w:t>Μονάδα.</w:t>
      </w:r>
    </w:p>
    <w:p w:rsidR="00B048A4" w:rsidRDefault="00B048A4">
      <w:pPr>
        <w:pStyle w:val="BodyText"/>
        <w:spacing w:before="11"/>
        <w:ind w:left="0"/>
        <w:rPr>
          <w:sz w:val="19"/>
        </w:rPr>
      </w:pPr>
    </w:p>
    <w:p w:rsidR="00B048A4" w:rsidRDefault="00377511">
      <w:pPr>
        <w:pStyle w:val="Heading1"/>
        <w:spacing w:before="1" w:line="243" w:lineRule="exact"/>
      </w:pPr>
      <w:r>
        <w:rPr>
          <w:u w:val="thick"/>
        </w:rPr>
        <w:t>Υποχρεώσεις µαθητευόµενου</w:t>
      </w:r>
    </w:p>
    <w:p w:rsidR="00B048A4" w:rsidRDefault="00377511">
      <w:pPr>
        <w:pStyle w:val="ListParagraph"/>
        <w:numPr>
          <w:ilvl w:val="1"/>
          <w:numId w:val="2"/>
        </w:numPr>
        <w:tabs>
          <w:tab w:val="left" w:pos="864"/>
        </w:tabs>
        <w:ind w:right="154"/>
        <w:jc w:val="both"/>
        <w:rPr>
          <w:sz w:val="20"/>
        </w:rPr>
      </w:pPr>
      <w:r>
        <w:rPr>
          <w:sz w:val="20"/>
        </w:rPr>
        <w:t>Ο µαθητευόµενος οφείλει να παρακολουθεί τα θεωρητικά και εργαστηριακά µαθήµατα στη Σχολική Μονάδα (ΕΠΑ.Σ) και παράλληλα, να συµµετέχει στο «Πρόγραµµα Μάθησης στο χ</w:t>
      </w:r>
      <w:r>
        <w:rPr>
          <w:sz w:val="20"/>
        </w:rPr>
        <w:t>ώρο</w:t>
      </w:r>
      <w:r>
        <w:rPr>
          <w:spacing w:val="-3"/>
          <w:sz w:val="20"/>
        </w:rPr>
        <w:t xml:space="preserve"> </w:t>
      </w:r>
      <w:r>
        <w:rPr>
          <w:sz w:val="20"/>
        </w:rPr>
        <w:t>εργασίας».</w:t>
      </w:r>
    </w:p>
    <w:p w:rsidR="00B048A4" w:rsidRDefault="00377511">
      <w:pPr>
        <w:pStyle w:val="ListParagraph"/>
        <w:numPr>
          <w:ilvl w:val="1"/>
          <w:numId w:val="2"/>
        </w:numPr>
        <w:tabs>
          <w:tab w:val="left" w:pos="864"/>
        </w:tabs>
        <w:ind w:right="156"/>
        <w:jc w:val="both"/>
        <w:rPr>
          <w:sz w:val="20"/>
        </w:rPr>
      </w:pPr>
      <w:r>
        <w:rPr>
          <w:sz w:val="20"/>
        </w:rPr>
        <w:t xml:space="preserve">Ο µαθητευόµενος οφείλει να εκτελεί κάθε εργασία που του </w:t>
      </w:r>
      <w:r>
        <w:rPr>
          <w:b/>
          <w:sz w:val="20"/>
        </w:rPr>
        <w:t xml:space="preserve">ανατείθεται </w:t>
      </w:r>
      <w:r>
        <w:rPr>
          <w:sz w:val="20"/>
        </w:rPr>
        <w:t>σύµφωνα µε τα οριζόµενα στο «Πρόγραµµα Μάθησης στο χώρο</w:t>
      </w:r>
      <w:r>
        <w:rPr>
          <w:spacing w:val="-1"/>
          <w:sz w:val="20"/>
        </w:rPr>
        <w:t xml:space="preserve"> </w:t>
      </w:r>
      <w:r>
        <w:rPr>
          <w:sz w:val="20"/>
        </w:rPr>
        <w:t>εργασίας».</w:t>
      </w:r>
    </w:p>
    <w:p w:rsidR="00B048A4" w:rsidRDefault="00B048A4">
      <w:pPr>
        <w:jc w:val="both"/>
        <w:rPr>
          <w:sz w:val="20"/>
        </w:rPr>
        <w:sectPr w:rsidR="00B048A4">
          <w:headerReference w:type="even" r:id="rId8"/>
          <w:headerReference w:type="default" r:id="rId9"/>
          <w:footerReference w:type="even" r:id="rId10"/>
          <w:footerReference w:type="default" r:id="rId11"/>
          <w:headerReference w:type="first" r:id="rId12"/>
          <w:footerReference w:type="first" r:id="rId13"/>
          <w:type w:val="continuous"/>
          <w:pgSz w:w="11900" w:h="16840"/>
          <w:pgMar w:top="700" w:right="760" w:bottom="920" w:left="780" w:header="720" w:footer="738" w:gutter="0"/>
          <w:pgNumType w:start="1"/>
          <w:cols w:space="720"/>
        </w:sectPr>
      </w:pPr>
    </w:p>
    <w:p w:rsidR="00B048A4" w:rsidRDefault="00377511">
      <w:pPr>
        <w:pStyle w:val="ListParagraph"/>
        <w:numPr>
          <w:ilvl w:val="1"/>
          <w:numId w:val="2"/>
        </w:numPr>
        <w:tabs>
          <w:tab w:val="left" w:pos="863"/>
          <w:tab w:val="left" w:pos="864"/>
        </w:tabs>
        <w:spacing w:before="80"/>
        <w:ind w:right="155"/>
        <w:rPr>
          <w:sz w:val="20"/>
        </w:rPr>
      </w:pPr>
      <w:r>
        <w:rPr>
          <w:sz w:val="20"/>
        </w:rPr>
        <w:lastRenderedPageBreak/>
        <w:t>Ο µαθητευόµενος οφείλει να τηρεί τους όρους υγιεινής και ασφάλειας εργασίας της επιχείρησης.</w:t>
      </w:r>
    </w:p>
    <w:p w:rsidR="00B048A4" w:rsidRDefault="00377511">
      <w:pPr>
        <w:pStyle w:val="ListParagraph"/>
        <w:numPr>
          <w:ilvl w:val="1"/>
          <w:numId w:val="2"/>
        </w:numPr>
        <w:tabs>
          <w:tab w:val="left" w:pos="863"/>
          <w:tab w:val="left" w:pos="864"/>
        </w:tabs>
        <w:ind w:right="156"/>
        <w:rPr>
          <w:sz w:val="20"/>
        </w:rPr>
      </w:pPr>
      <w:r>
        <w:rPr>
          <w:sz w:val="20"/>
        </w:rPr>
        <w:t>Ο µαθητευόµενος οφείλει να τηρεί το ωράριο του «Προγράµµατος Μάθησης στο</w:t>
      </w:r>
      <w:r>
        <w:rPr>
          <w:spacing w:val="35"/>
          <w:sz w:val="20"/>
        </w:rPr>
        <w:t xml:space="preserve"> </w:t>
      </w:r>
      <w:r>
        <w:rPr>
          <w:sz w:val="20"/>
        </w:rPr>
        <w:t>χώρο εργασίας».</w:t>
      </w:r>
    </w:p>
    <w:p w:rsidR="00B048A4" w:rsidRDefault="00377511">
      <w:pPr>
        <w:pStyle w:val="ListParagraph"/>
        <w:numPr>
          <w:ilvl w:val="1"/>
          <w:numId w:val="2"/>
        </w:numPr>
        <w:tabs>
          <w:tab w:val="left" w:pos="863"/>
          <w:tab w:val="left" w:pos="864"/>
        </w:tabs>
        <w:spacing w:line="243" w:lineRule="exact"/>
        <w:rPr>
          <w:sz w:val="20"/>
        </w:rPr>
      </w:pPr>
      <w:r>
        <w:rPr>
          <w:sz w:val="20"/>
        </w:rPr>
        <w:t>Ο µαθητευόµενος οφείλει να έχει ευπρεπή</w:t>
      </w:r>
      <w:r>
        <w:rPr>
          <w:spacing w:val="-1"/>
          <w:sz w:val="20"/>
        </w:rPr>
        <w:t xml:space="preserve"> </w:t>
      </w:r>
      <w:r>
        <w:rPr>
          <w:sz w:val="20"/>
        </w:rPr>
        <w:t>εµφάνιση.</w:t>
      </w:r>
    </w:p>
    <w:p w:rsidR="00B048A4" w:rsidRDefault="00377511">
      <w:pPr>
        <w:pStyle w:val="ListParagraph"/>
        <w:numPr>
          <w:ilvl w:val="1"/>
          <w:numId w:val="2"/>
        </w:numPr>
        <w:tabs>
          <w:tab w:val="left" w:pos="863"/>
          <w:tab w:val="left" w:pos="864"/>
        </w:tabs>
        <w:spacing w:line="242" w:lineRule="exact"/>
        <w:rPr>
          <w:sz w:val="20"/>
        </w:rPr>
      </w:pPr>
      <w:r>
        <w:rPr>
          <w:sz w:val="20"/>
        </w:rPr>
        <w:t>Ο µαθητευόµενος οφείλει να σέβεται την κινητή και ακίνητη περιουσία της</w:t>
      </w:r>
      <w:r>
        <w:rPr>
          <w:spacing w:val="-19"/>
          <w:sz w:val="20"/>
        </w:rPr>
        <w:t xml:space="preserve"> </w:t>
      </w:r>
      <w:r>
        <w:rPr>
          <w:sz w:val="20"/>
        </w:rPr>
        <w:t>επιχείρησης.</w:t>
      </w:r>
    </w:p>
    <w:p w:rsidR="00B048A4" w:rsidRDefault="00377511">
      <w:pPr>
        <w:pStyle w:val="ListParagraph"/>
        <w:numPr>
          <w:ilvl w:val="1"/>
          <w:numId w:val="2"/>
        </w:numPr>
        <w:tabs>
          <w:tab w:val="left" w:pos="863"/>
          <w:tab w:val="left" w:pos="864"/>
        </w:tabs>
        <w:spacing w:line="243" w:lineRule="exact"/>
        <w:ind w:left="863" w:hanging="566"/>
        <w:rPr>
          <w:sz w:val="20"/>
        </w:rPr>
      </w:pPr>
      <w:r>
        <w:rPr>
          <w:sz w:val="20"/>
        </w:rPr>
        <w:t>Ο µαθητευόµενος οφείλει να συνεργάζεται αρµονικά µε τα στελέχη της</w:t>
      </w:r>
      <w:r>
        <w:rPr>
          <w:spacing w:val="-15"/>
          <w:sz w:val="20"/>
        </w:rPr>
        <w:t xml:space="preserve"> </w:t>
      </w:r>
      <w:r>
        <w:rPr>
          <w:sz w:val="20"/>
        </w:rPr>
        <w:t>επιχείρησης.</w:t>
      </w:r>
    </w:p>
    <w:p w:rsidR="00B048A4" w:rsidRDefault="00377511">
      <w:pPr>
        <w:pStyle w:val="ListParagraph"/>
        <w:numPr>
          <w:ilvl w:val="1"/>
          <w:numId w:val="2"/>
        </w:numPr>
        <w:tabs>
          <w:tab w:val="left" w:pos="863"/>
          <w:tab w:val="left" w:pos="864"/>
        </w:tabs>
        <w:spacing w:before="2"/>
        <w:ind w:right="157"/>
        <w:rPr>
          <w:sz w:val="20"/>
        </w:rPr>
      </w:pPr>
      <w:r>
        <w:rPr>
          <w:sz w:val="20"/>
        </w:rPr>
        <w:t>Ο µαθητευόµενος οφείλει να µην δηµιουργεί προβλήµατα σε πελάτες ή συνεργάτες της επιχείρηση</w:t>
      </w:r>
      <w:r>
        <w:rPr>
          <w:sz w:val="20"/>
        </w:rPr>
        <w:t>ς.</w:t>
      </w:r>
    </w:p>
    <w:p w:rsidR="00B048A4" w:rsidRDefault="00377511">
      <w:pPr>
        <w:pStyle w:val="ListParagraph"/>
        <w:numPr>
          <w:ilvl w:val="1"/>
          <w:numId w:val="2"/>
        </w:numPr>
        <w:tabs>
          <w:tab w:val="left" w:pos="863"/>
          <w:tab w:val="left" w:pos="864"/>
        </w:tabs>
        <w:ind w:right="158"/>
        <w:rPr>
          <w:sz w:val="20"/>
        </w:rPr>
      </w:pPr>
      <w:r>
        <w:rPr>
          <w:sz w:val="20"/>
        </w:rPr>
        <w:t>Ο µαθητευόµενος οφείλει να ενηµερώνει έγκαιρα τους Υπευθύνους της Σχολικής Μονάδας σε περίπτωση που δηµιουργηθεί κάποιο πρόβληµα στη συνεργασία του µε την</w:t>
      </w:r>
      <w:r>
        <w:rPr>
          <w:spacing w:val="-16"/>
          <w:sz w:val="20"/>
        </w:rPr>
        <w:t xml:space="preserve"> </w:t>
      </w:r>
      <w:r>
        <w:rPr>
          <w:sz w:val="20"/>
        </w:rPr>
        <w:t>επιχείρηση.</w:t>
      </w:r>
    </w:p>
    <w:p w:rsidR="00B048A4" w:rsidRDefault="00377511">
      <w:pPr>
        <w:pStyle w:val="ListParagraph"/>
        <w:numPr>
          <w:ilvl w:val="1"/>
          <w:numId w:val="2"/>
        </w:numPr>
        <w:tabs>
          <w:tab w:val="left" w:pos="864"/>
        </w:tabs>
        <w:ind w:left="863" w:right="152" w:hanging="566"/>
        <w:jc w:val="both"/>
        <w:rPr>
          <w:sz w:val="20"/>
        </w:rPr>
      </w:pPr>
      <w:r>
        <w:rPr>
          <w:sz w:val="20"/>
        </w:rPr>
        <w:t>Ο µαθητευόµενος οφείλει να προσκοµίζει, όπου απαιτείται, όλες τις απαραίτητες ιατρικές βε</w:t>
      </w:r>
      <w:r>
        <w:rPr>
          <w:sz w:val="20"/>
        </w:rPr>
        <w:t>βαιώσεις για την εξάσκηση του επαγγέλµατος και να συµπληρώνει έγκαιρα όλα τα έντυπα Μαθητείας (∆ελτίο Απασχόλησης (Παρουσιολόγιο), Ηµερολόγιο Μάθησης κ.λπ.) σε συνεργασία µε τον υπεύθυνο εκπαιδευτή στην</w:t>
      </w:r>
      <w:r>
        <w:rPr>
          <w:spacing w:val="-2"/>
          <w:sz w:val="20"/>
        </w:rPr>
        <w:t xml:space="preserve"> </w:t>
      </w:r>
      <w:r>
        <w:rPr>
          <w:sz w:val="20"/>
        </w:rPr>
        <w:t>επιχείρηση.</w:t>
      </w:r>
    </w:p>
    <w:p w:rsidR="00B048A4" w:rsidRDefault="00377511">
      <w:pPr>
        <w:pStyle w:val="ListParagraph"/>
        <w:numPr>
          <w:ilvl w:val="1"/>
          <w:numId w:val="2"/>
        </w:numPr>
        <w:tabs>
          <w:tab w:val="left" w:pos="863"/>
          <w:tab w:val="left" w:pos="864"/>
        </w:tabs>
        <w:spacing w:line="242" w:lineRule="exact"/>
        <w:ind w:left="863" w:hanging="566"/>
        <w:rPr>
          <w:sz w:val="20"/>
        </w:rPr>
      </w:pPr>
      <w:r>
        <w:rPr>
          <w:sz w:val="20"/>
        </w:rPr>
        <w:t>Ο µαθητευόµενος οφείλει να συνυπογράψει τ</w:t>
      </w:r>
      <w:r>
        <w:rPr>
          <w:sz w:val="20"/>
        </w:rPr>
        <w:t>η Σύµβαση Μαθητείας µε την</w:t>
      </w:r>
      <w:r>
        <w:rPr>
          <w:spacing w:val="-15"/>
          <w:sz w:val="20"/>
        </w:rPr>
        <w:t xml:space="preserve"> </w:t>
      </w:r>
      <w:r>
        <w:rPr>
          <w:sz w:val="20"/>
        </w:rPr>
        <w:t>επιχείρηση.</w:t>
      </w:r>
    </w:p>
    <w:p w:rsidR="00B048A4" w:rsidRDefault="00377511">
      <w:pPr>
        <w:pStyle w:val="ListParagraph"/>
        <w:numPr>
          <w:ilvl w:val="1"/>
          <w:numId w:val="2"/>
        </w:numPr>
        <w:tabs>
          <w:tab w:val="left" w:pos="863"/>
          <w:tab w:val="left" w:pos="864"/>
        </w:tabs>
        <w:ind w:left="863" w:right="155" w:hanging="566"/>
        <w:rPr>
          <w:sz w:val="20"/>
        </w:rPr>
      </w:pPr>
      <w:r>
        <w:rPr>
          <w:sz w:val="20"/>
        </w:rPr>
        <w:t>Με την ολοκλήρωση του «Προγράµµατος Μάθησης στο χώρο εργασίας» οι µαθητευόµενοι οφείλουν να συµµετέχουν σε διαδικασία αξιολόγησης της Μαθητείας εφόσον</w:t>
      </w:r>
      <w:r>
        <w:rPr>
          <w:spacing w:val="-17"/>
          <w:sz w:val="20"/>
        </w:rPr>
        <w:t xml:space="preserve"> </w:t>
      </w:r>
      <w:r>
        <w:rPr>
          <w:sz w:val="20"/>
        </w:rPr>
        <w:t>απαιτηθεί.</w:t>
      </w:r>
    </w:p>
    <w:p w:rsidR="00B048A4" w:rsidRDefault="00377511">
      <w:pPr>
        <w:pStyle w:val="ListParagraph"/>
        <w:numPr>
          <w:ilvl w:val="1"/>
          <w:numId w:val="2"/>
        </w:numPr>
        <w:tabs>
          <w:tab w:val="left" w:pos="864"/>
        </w:tabs>
        <w:ind w:left="863" w:right="155" w:hanging="566"/>
        <w:jc w:val="both"/>
        <w:rPr>
          <w:sz w:val="20"/>
        </w:rPr>
      </w:pPr>
      <w:r>
        <w:rPr>
          <w:sz w:val="20"/>
        </w:rPr>
        <w:t>Το όριο των απουσιών στη σχολή δεν υπερβαίνει τον αριθµ</w:t>
      </w:r>
      <w:r>
        <w:rPr>
          <w:sz w:val="20"/>
        </w:rPr>
        <w:t>ό εκατό (100) εκ των οποίων τουλάχιστον οι πενήντα(50) είναι δικαιολογηµένες (άρθρο 11 του Κανονισµού Λειτουργίας των</w:t>
      </w:r>
      <w:r>
        <w:rPr>
          <w:spacing w:val="-2"/>
          <w:sz w:val="20"/>
        </w:rPr>
        <w:t xml:space="preserve"> </w:t>
      </w:r>
      <w:r>
        <w:rPr>
          <w:sz w:val="20"/>
        </w:rPr>
        <w:t>ΕΠΑ.Σ).</w:t>
      </w:r>
    </w:p>
    <w:p w:rsidR="00B048A4" w:rsidRDefault="00377511">
      <w:pPr>
        <w:pStyle w:val="ListParagraph"/>
        <w:numPr>
          <w:ilvl w:val="1"/>
          <w:numId w:val="2"/>
        </w:numPr>
        <w:tabs>
          <w:tab w:val="left" w:pos="863"/>
          <w:tab w:val="left" w:pos="864"/>
          <w:tab w:val="left" w:pos="2330"/>
        </w:tabs>
        <w:ind w:left="863" w:right="153" w:hanging="566"/>
        <w:rPr>
          <w:sz w:val="20"/>
        </w:rPr>
      </w:pPr>
      <w:r>
        <w:rPr>
          <w:sz w:val="20"/>
        </w:rPr>
        <w:t>Το</w:t>
      </w:r>
      <w:r>
        <w:rPr>
          <w:spacing w:val="32"/>
          <w:sz w:val="20"/>
        </w:rPr>
        <w:t xml:space="preserve"> </w:t>
      </w:r>
      <w:r>
        <w:rPr>
          <w:sz w:val="20"/>
        </w:rPr>
        <w:t>όριο</w:t>
      </w:r>
      <w:r>
        <w:rPr>
          <w:spacing w:val="32"/>
          <w:sz w:val="20"/>
        </w:rPr>
        <w:t xml:space="preserve"> </w:t>
      </w:r>
      <w:r>
        <w:rPr>
          <w:sz w:val="20"/>
        </w:rPr>
        <w:t>των</w:t>
      </w:r>
      <w:r>
        <w:rPr>
          <w:rFonts w:ascii="Times New Roman" w:hAnsi="Times New Roman"/>
          <w:sz w:val="20"/>
        </w:rPr>
        <w:tab/>
      </w:r>
      <w:r>
        <w:rPr>
          <w:sz w:val="20"/>
        </w:rPr>
        <w:t>απουσιών του «Προγράµµατος Μάθησης στο χώρο εργασίας» δεν µπορεί να υπερβαίνει το 1/6 των εργάσιµων ηµερών του εξαµήνο</w:t>
      </w:r>
      <w:r>
        <w:rPr>
          <w:sz w:val="20"/>
        </w:rPr>
        <w:t>υ της</w:t>
      </w:r>
      <w:r>
        <w:rPr>
          <w:spacing w:val="-10"/>
          <w:sz w:val="20"/>
        </w:rPr>
        <w:t xml:space="preserve"> </w:t>
      </w:r>
      <w:r>
        <w:rPr>
          <w:sz w:val="20"/>
        </w:rPr>
        <w:t>Μαθητείας.</w:t>
      </w:r>
    </w:p>
    <w:p w:rsidR="00B048A4" w:rsidRDefault="00377511">
      <w:pPr>
        <w:pStyle w:val="ListParagraph"/>
        <w:numPr>
          <w:ilvl w:val="1"/>
          <w:numId w:val="2"/>
        </w:numPr>
        <w:tabs>
          <w:tab w:val="left" w:pos="863"/>
          <w:tab w:val="left" w:pos="864"/>
        </w:tabs>
        <w:spacing w:line="243" w:lineRule="exact"/>
        <w:ind w:left="863" w:hanging="566"/>
        <w:rPr>
          <w:sz w:val="20"/>
        </w:rPr>
      </w:pPr>
      <w:r>
        <w:rPr>
          <w:sz w:val="20"/>
        </w:rPr>
        <w:t>Σε</w:t>
      </w:r>
      <w:r>
        <w:rPr>
          <w:spacing w:val="8"/>
          <w:sz w:val="20"/>
        </w:rPr>
        <w:t xml:space="preserve"> </w:t>
      </w:r>
      <w:r>
        <w:rPr>
          <w:sz w:val="20"/>
        </w:rPr>
        <w:t>περίπτωση</w:t>
      </w:r>
      <w:r>
        <w:rPr>
          <w:spacing w:val="9"/>
          <w:sz w:val="20"/>
        </w:rPr>
        <w:t xml:space="preserve"> </w:t>
      </w:r>
      <w:r>
        <w:rPr>
          <w:sz w:val="20"/>
        </w:rPr>
        <w:t>υπέρβασης</w:t>
      </w:r>
      <w:r>
        <w:rPr>
          <w:spacing w:val="8"/>
          <w:sz w:val="20"/>
        </w:rPr>
        <w:t xml:space="preserve"> </w:t>
      </w:r>
      <w:r>
        <w:rPr>
          <w:sz w:val="20"/>
        </w:rPr>
        <w:t>του</w:t>
      </w:r>
      <w:r>
        <w:rPr>
          <w:spacing w:val="9"/>
          <w:sz w:val="20"/>
        </w:rPr>
        <w:t xml:space="preserve"> </w:t>
      </w:r>
      <w:r>
        <w:rPr>
          <w:sz w:val="20"/>
        </w:rPr>
        <w:t>ορίου</w:t>
      </w:r>
      <w:r>
        <w:rPr>
          <w:spacing w:val="8"/>
          <w:sz w:val="20"/>
        </w:rPr>
        <w:t xml:space="preserve"> </w:t>
      </w:r>
      <w:r>
        <w:rPr>
          <w:sz w:val="20"/>
        </w:rPr>
        <w:t>απουσιών</w:t>
      </w:r>
      <w:r>
        <w:rPr>
          <w:spacing w:val="8"/>
          <w:sz w:val="20"/>
        </w:rPr>
        <w:t xml:space="preserve"> </w:t>
      </w:r>
      <w:r>
        <w:rPr>
          <w:sz w:val="20"/>
        </w:rPr>
        <w:t>σύµφωνα</w:t>
      </w:r>
      <w:r>
        <w:rPr>
          <w:spacing w:val="8"/>
          <w:sz w:val="20"/>
        </w:rPr>
        <w:t xml:space="preserve"> </w:t>
      </w:r>
      <w:r>
        <w:rPr>
          <w:sz w:val="20"/>
        </w:rPr>
        <w:t>µε</w:t>
      </w:r>
      <w:r>
        <w:rPr>
          <w:spacing w:val="11"/>
          <w:sz w:val="20"/>
        </w:rPr>
        <w:t xml:space="preserve"> </w:t>
      </w:r>
      <w:r>
        <w:rPr>
          <w:sz w:val="20"/>
        </w:rPr>
        <w:t>τις</w:t>
      </w:r>
      <w:r>
        <w:rPr>
          <w:spacing w:val="8"/>
          <w:sz w:val="20"/>
        </w:rPr>
        <w:t xml:space="preserve"> </w:t>
      </w:r>
      <w:r>
        <w:rPr>
          <w:sz w:val="20"/>
        </w:rPr>
        <w:t>ισχύουσες</w:t>
      </w:r>
      <w:r>
        <w:rPr>
          <w:spacing w:val="10"/>
          <w:sz w:val="20"/>
        </w:rPr>
        <w:t xml:space="preserve"> </w:t>
      </w:r>
      <w:r>
        <w:rPr>
          <w:sz w:val="20"/>
        </w:rPr>
        <w:t>διατάξεις</w:t>
      </w:r>
      <w:r>
        <w:rPr>
          <w:spacing w:val="8"/>
          <w:sz w:val="20"/>
        </w:rPr>
        <w:t xml:space="preserve"> </w:t>
      </w:r>
      <w:r>
        <w:rPr>
          <w:sz w:val="20"/>
        </w:rPr>
        <w:t>ο</w:t>
      </w:r>
    </w:p>
    <w:p w:rsidR="00B048A4" w:rsidRDefault="00377511">
      <w:pPr>
        <w:pStyle w:val="BodyText"/>
        <w:ind w:left="863" w:right="157"/>
        <w:jc w:val="both"/>
      </w:pPr>
      <w:r>
        <w:t>µαθητευόµενος υπόκειται στις συνέπειες που προβλέπονται σε κάθε περίπτωση, δηλαδή, διακοπή της Σύµβασης Μαθητείας, απόρριψη κατά την έκδοση αποτελεσµάτων φοίτησ</w:t>
      </w:r>
      <w:r>
        <w:t>ης , ακόµα και διαγραφή από τα µητρώα µαθητών.</w:t>
      </w:r>
    </w:p>
    <w:p w:rsidR="00B048A4" w:rsidRDefault="00B048A4">
      <w:pPr>
        <w:pStyle w:val="BodyText"/>
        <w:spacing w:before="11"/>
        <w:ind w:left="0"/>
        <w:rPr>
          <w:sz w:val="19"/>
        </w:rPr>
      </w:pPr>
    </w:p>
    <w:p w:rsidR="00B048A4" w:rsidRDefault="00377511">
      <w:pPr>
        <w:pStyle w:val="Heading1"/>
      </w:pPr>
      <w:r>
        <w:rPr>
          <w:u w:val="thick"/>
        </w:rPr>
        <w:t>∆</w:t>
      </w:r>
      <w:r>
        <w:rPr>
          <w:u w:val="thick"/>
        </w:rPr>
        <w:t>ικαιώµατα µαθητευόµενου</w:t>
      </w:r>
    </w:p>
    <w:p w:rsidR="00B048A4" w:rsidRDefault="00377511">
      <w:pPr>
        <w:pStyle w:val="ListParagraph"/>
        <w:numPr>
          <w:ilvl w:val="2"/>
          <w:numId w:val="2"/>
        </w:numPr>
        <w:tabs>
          <w:tab w:val="left" w:pos="1018"/>
        </w:tabs>
        <w:spacing w:before="2"/>
        <w:ind w:right="154" w:hanging="720"/>
        <w:jc w:val="both"/>
        <w:rPr>
          <w:sz w:val="20"/>
        </w:rPr>
      </w:pPr>
      <w:r>
        <w:rPr>
          <w:sz w:val="20"/>
        </w:rPr>
        <w:t>Στον µαθητευόµενο παρέχεται αµοιβή ίση µε το 75% του νόµιµου, νοµοθετηµένου, κατώτατου ηµεροµισθίου του ανειδίκευτου εργάτη και έχει πλήρη ασφαλιστική κάλυψη στον ΕΦΚΑ.</w:t>
      </w:r>
    </w:p>
    <w:p w:rsidR="00B048A4" w:rsidRDefault="00377511">
      <w:pPr>
        <w:pStyle w:val="ListParagraph"/>
        <w:numPr>
          <w:ilvl w:val="2"/>
          <w:numId w:val="2"/>
        </w:numPr>
        <w:tabs>
          <w:tab w:val="left" w:pos="1018"/>
        </w:tabs>
        <w:ind w:right="152" w:hanging="720"/>
        <w:jc w:val="both"/>
        <w:rPr>
          <w:sz w:val="20"/>
        </w:rPr>
      </w:pPr>
      <w:r>
        <w:rPr>
          <w:sz w:val="20"/>
        </w:rPr>
        <w:t>Στον µαθητευόµενο δίδεται σπουδαστική άδεια για τη συµµετοχή του στις εξετάσεις (Πίνακα</w:t>
      </w:r>
      <w:r>
        <w:rPr>
          <w:sz w:val="20"/>
        </w:rPr>
        <w:t>ς</w:t>
      </w:r>
      <w:r>
        <w:rPr>
          <w:spacing w:val="-2"/>
          <w:sz w:val="20"/>
        </w:rPr>
        <w:t xml:space="preserve"> </w:t>
      </w:r>
      <w:r>
        <w:rPr>
          <w:sz w:val="20"/>
        </w:rPr>
        <w:t>2).</w:t>
      </w:r>
    </w:p>
    <w:p w:rsidR="00B048A4" w:rsidRDefault="00377511">
      <w:pPr>
        <w:pStyle w:val="ListParagraph"/>
        <w:numPr>
          <w:ilvl w:val="2"/>
          <w:numId w:val="2"/>
        </w:numPr>
        <w:tabs>
          <w:tab w:val="left" w:pos="1018"/>
        </w:tabs>
        <w:ind w:right="155" w:hanging="720"/>
        <w:jc w:val="both"/>
        <w:rPr>
          <w:sz w:val="20"/>
        </w:rPr>
      </w:pPr>
      <w:r>
        <w:rPr>
          <w:sz w:val="20"/>
        </w:rPr>
        <w:t>Στον µαθητευόµενο εφαρµόζονται οι διατάξεις των άρθρων 657 – 658 του Αστικού Κώδικα σε περίπτωση απουσίας λόγω</w:t>
      </w:r>
      <w:r>
        <w:rPr>
          <w:spacing w:val="-4"/>
          <w:sz w:val="20"/>
        </w:rPr>
        <w:t xml:space="preserve"> </w:t>
      </w:r>
      <w:r>
        <w:rPr>
          <w:sz w:val="20"/>
        </w:rPr>
        <w:t>ασθενείας.</w:t>
      </w:r>
    </w:p>
    <w:p w:rsidR="00B048A4" w:rsidRDefault="00377511">
      <w:pPr>
        <w:pStyle w:val="ListParagraph"/>
        <w:numPr>
          <w:ilvl w:val="2"/>
          <w:numId w:val="2"/>
        </w:numPr>
        <w:tabs>
          <w:tab w:val="left" w:pos="1018"/>
        </w:tabs>
        <w:spacing w:line="243" w:lineRule="exact"/>
        <w:ind w:left="1017"/>
        <w:rPr>
          <w:sz w:val="20"/>
        </w:rPr>
      </w:pPr>
      <w:r>
        <w:rPr>
          <w:sz w:val="20"/>
        </w:rPr>
        <w:t>Ο µαθητευόµενος δικαιούται, κατά τη διάρκεια του Προγράµµατος, τις κανονικές άδειες</w:t>
      </w:r>
      <w:r>
        <w:rPr>
          <w:spacing w:val="-7"/>
          <w:sz w:val="20"/>
        </w:rPr>
        <w:t xml:space="preserve"> </w:t>
      </w:r>
      <w:r>
        <w:rPr>
          <w:sz w:val="20"/>
        </w:rPr>
        <w:t>των</w:t>
      </w:r>
    </w:p>
    <w:p w:rsidR="00B048A4" w:rsidRDefault="00377511">
      <w:pPr>
        <w:pStyle w:val="BodyText"/>
        <w:ind w:right="141"/>
      </w:pPr>
      <w:r>
        <w:t>µισθωτών που προβλέπονται από τις ισχύου</w:t>
      </w:r>
      <w:r>
        <w:t>σες διατάξεις του ν. 1346/1983, όπως ισχύει (πίνακας 3).</w:t>
      </w:r>
    </w:p>
    <w:p w:rsidR="00B048A4" w:rsidRDefault="00377511">
      <w:pPr>
        <w:pStyle w:val="ListParagraph"/>
        <w:numPr>
          <w:ilvl w:val="2"/>
          <w:numId w:val="2"/>
        </w:numPr>
        <w:tabs>
          <w:tab w:val="left" w:pos="1018"/>
        </w:tabs>
        <w:ind w:right="153" w:hanging="720"/>
        <w:jc w:val="both"/>
        <w:rPr>
          <w:sz w:val="20"/>
        </w:rPr>
      </w:pPr>
      <w:r>
        <w:rPr>
          <w:sz w:val="20"/>
        </w:rPr>
        <w:t>Ο µαθητευόµενος δικαιούται εκπαίδευση σύµφωνα µε τα προγράµµατα σπουδών, η οποία τον οδηγεί σε συγκεκριµένα µαθησιακά αποτελέσµατα, ανεξάρτητα από το χώρο Μαθητείας.</w:t>
      </w:r>
    </w:p>
    <w:p w:rsidR="00B048A4" w:rsidRDefault="00377511">
      <w:pPr>
        <w:pStyle w:val="ListParagraph"/>
        <w:numPr>
          <w:ilvl w:val="2"/>
          <w:numId w:val="2"/>
        </w:numPr>
        <w:tabs>
          <w:tab w:val="left" w:pos="1018"/>
        </w:tabs>
        <w:ind w:right="152" w:hanging="720"/>
        <w:jc w:val="both"/>
        <w:rPr>
          <w:sz w:val="20"/>
        </w:rPr>
      </w:pPr>
      <w:r>
        <w:rPr>
          <w:sz w:val="20"/>
        </w:rPr>
        <w:t xml:space="preserve">Ο µαθητευόµενος έχει δικαίωµα να </w:t>
      </w:r>
      <w:r>
        <w:rPr>
          <w:sz w:val="20"/>
        </w:rPr>
        <w:t>αναφέρει στο ∆/ντή ή στον υπεύθυνο καθηγητή της Σχολικής Μονάδας, τη µη τήρηση των όρων της Σύµβασης και της εργατικής νοµοθεσίας. Ο µαθητευόµενος για σοβαρούς λόγους και µε τη σύµφωνη γνώµη του υπευθύνου της ΕΠΑ.Σ, δύναται να ζητήσει τη διακοπή της Σύµβασ</w:t>
      </w:r>
      <w:r>
        <w:rPr>
          <w:sz w:val="20"/>
        </w:rPr>
        <w:t>ης Μαθητείας στην επιχείρηση και την τοποθέτησή του σε άλλη επιχείρηση, εάν είναι εφικτό, για τη συνέχιση του Προγράµµατος Μάθησης σε χώρο</w:t>
      </w:r>
      <w:r>
        <w:rPr>
          <w:spacing w:val="-2"/>
          <w:sz w:val="20"/>
        </w:rPr>
        <w:t xml:space="preserve"> </w:t>
      </w:r>
      <w:r>
        <w:rPr>
          <w:sz w:val="20"/>
        </w:rPr>
        <w:t>εργασίας.</w:t>
      </w:r>
    </w:p>
    <w:p w:rsidR="00B048A4" w:rsidRDefault="00B048A4">
      <w:pPr>
        <w:jc w:val="both"/>
        <w:rPr>
          <w:sz w:val="20"/>
        </w:rPr>
        <w:sectPr w:rsidR="00B048A4">
          <w:pgSz w:w="11900" w:h="16840"/>
          <w:pgMar w:top="460" w:right="760" w:bottom="920" w:left="780" w:header="0" w:footer="738" w:gutter="0"/>
          <w:cols w:space="720"/>
        </w:sectPr>
      </w:pPr>
    </w:p>
    <w:p w:rsidR="00B048A4" w:rsidRDefault="00377511">
      <w:pPr>
        <w:pStyle w:val="Heading1"/>
        <w:spacing w:before="85" w:line="243" w:lineRule="exact"/>
        <w:ind w:left="2951"/>
      </w:pPr>
      <w:r>
        <w:lastRenderedPageBreak/>
        <w:t>ΑΠΟΖΗΜΙΩΣΗ &amp; ΑΣΦΑΛΙΣΤΙΚΗ ΚΑΛΥΨΗ</w:t>
      </w:r>
    </w:p>
    <w:p w:rsidR="00B048A4" w:rsidRDefault="00377511">
      <w:pPr>
        <w:pStyle w:val="ListParagraph"/>
        <w:numPr>
          <w:ilvl w:val="3"/>
          <w:numId w:val="2"/>
        </w:numPr>
        <w:tabs>
          <w:tab w:val="left" w:pos="1378"/>
        </w:tabs>
        <w:ind w:right="154"/>
        <w:rPr>
          <w:sz w:val="20"/>
        </w:rPr>
      </w:pPr>
      <w:r>
        <w:rPr>
          <w:sz w:val="20"/>
        </w:rPr>
        <w:t>Το ποσοστό αποζηµίωσης των µαθητευόµενων των ΕΠΑ.Σ Μαθητε</w:t>
      </w:r>
      <w:r>
        <w:rPr>
          <w:sz w:val="20"/>
        </w:rPr>
        <w:t>ίας του  ΟΑΕ∆  ορίζεται στο εβδοµήντα πέντε τοις εκατό (75%) επί του νόµιµου, νοµοθετηµένου, κατώτατου ορίου του ηµεροµισθίου του ανειδίκευτου εργάτη σε όλη τη διάρκεια</w:t>
      </w:r>
      <w:r>
        <w:rPr>
          <w:spacing w:val="47"/>
          <w:sz w:val="20"/>
        </w:rPr>
        <w:t xml:space="preserve"> </w:t>
      </w:r>
      <w:r>
        <w:rPr>
          <w:sz w:val="20"/>
        </w:rPr>
        <w:t>του</w:t>
      </w:r>
    </w:p>
    <w:p w:rsidR="00B048A4" w:rsidRDefault="00377511">
      <w:pPr>
        <w:pStyle w:val="BodyText"/>
      </w:pPr>
      <w:r>
        <w:t>«Προγράµµατος Μάθησης στο χώρο εργασίας». Σύµφωνα µε της ισχύουσες διατάξεις το ποσ</w:t>
      </w:r>
      <w:r>
        <w:t>ό αυτό σήµερα αντιστοιχεί σε 17,12€ (ηµεροµίσθιο ανειδίκευτου εργάτη 22,83€)</w:t>
      </w:r>
    </w:p>
    <w:tbl>
      <w:tblPr>
        <w:tblW w:w="0" w:type="auto"/>
        <w:tblInd w:w="16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54"/>
        <w:gridCol w:w="4407"/>
      </w:tblGrid>
      <w:tr w:rsidR="00B048A4">
        <w:trPr>
          <w:trHeight w:val="390"/>
        </w:trPr>
        <w:tc>
          <w:tcPr>
            <w:tcW w:w="4054" w:type="dxa"/>
          </w:tcPr>
          <w:p w:rsidR="00B048A4" w:rsidRDefault="00377511">
            <w:pPr>
              <w:pStyle w:val="TableParagraph"/>
              <w:spacing w:before="1"/>
              <w:ind w:left="388"/>
              <w:rPr>
                <w:b/>
                <w:sz w:val="18"/>
              </w:rPr>
            </w:pPr>
            <w:r>
              <w:rPr>
                <w:b/>
                <w:sz w:val="18"/>
              </w:rPr>
              <w:t>ΕΙΣΦΟΡΕΣ</w:t>
            </w:r>
          </w:p>
        </w:tc>
        <w:tc>
          <w:tcPr>
            <w:tcW w:w="4407" w:type="dxa"/>
          </w:tcPr>
          <w:p w:rsidR="00B048A4" w:rsidRDefault="00377511">
            <w:pPr>
              <w:pStyle w:val="TableParagraph"/>
              <w:spacing w:before="1"/>
              <w:ind w:left="388"/>
              <w:rPr>
                <w:b/>
                <w:sz w:val="18"/>
              </w:rPr>
            </w:pPr>
            <w:r>
              <w:rPr>
                <w:b/>
                <w:sz w:val="18"/>
              </w:rPr>
              <w:t>ΠΟΣΑ</w:t>
            </w:r>
          </w:p>
        </w:tc>
      </w:tr>
      <w:tr w:rsidR="00B048A4">
        <w:trPr>
          <w:trHeight w:val="393"/>
        </w:trPr>
        <w:tc>
          <w:tcPr>
            <w:tcW w:w="4054" w:type="dxa"/>
          </w:tcPr>
          <w:p w:rsidR="00B048A4" w:rsidRDefault="00377511">
            <w:pPr>
              <w:pStyle w:val="TableParagraph"/>
              <w:spacing w:before="1"/>
              <w:ind w:left="388"/>
              <w:rPr>
                <w:sz w:val="18"/>
              </w:rPr>
            </w:pPr>
            <w:r>
              <w:rPr>
                <w:sz w:val="18"/>
              </w:rPr>
              <w:t>Ηµεροµίσθιο</w:t>
            </w:r>
          </w:p>
        </w:tc>
        <w:tc>
          <w:tcPr>
            <w:tcW w:w="4407" w:type="dxa"/>
          </w:tcPr>
          <w:p w:rsidR="00B048A4" w:rsidRDefault="00377511">
            <w:pPr>
              <w:pStyle w:val="TableParagraph"/>
              <w:spacing w:before="174" w:line="199" w:lineRule="exact"/>
              <w:ind w:left="388"/>
              <w:rPr>
                <w:sz w:val="18"/>
              </w:rPr>
            </w:pPr>
            <w:r>
              <w:rPr>
                <w:sz w:val="18"/>
              </w:rPr>
              <w:t>22,83€ x 75% = 17,12€</w:t>
            </w:r>
          </w:p>
        </w:tc>
      </w:tr>
      <w:tr w:rsidR="00B048A4">
        <w:trPr>
          <w:trHeight w:val="498"/>
        </w:trPr>
        <w:tc>
          <w:tcPr>
            <w:tcW w:w="4054" w:type="dxa"/>
          </w:tcPr>
          <w:p w:rsidR="00B048A4" w:rsidRDefault="00377511">
            <w:pPr>
              <w:pStyle w:val="TableParagraph"/>
              <w:spacing w:before="1"/>
              <w:ind w:left="107" w:right="695" w:firstLine="280"/>
              <w:rPr>
                <w:sz w:val="18"/>
              </w:rPr>
            </w:pPr>
            <w:r>
              <w:rPr>
                <w:sz w:val="18"/>
              </w:rPr>
              <w:t>Ποσό στο οποίο υπολογίζονται οι ασφαλιστικές εισφορές</w:t>
            </w:r>
          </w:p>
        </w:tc>
        <w:tc>
          <w:tcPr>
            <w:tcW w:w="4407" w:type="dxa"/>
          </w:tcPr>
          <w:p w:rsidR="00B048A4" w:rsidRDefault="00B048A4">
            <w:pPr>
              <w:pStyle w:val="TableParagraph"/>
              <w:spacing w:before="2"/>
              <w:rPr>
                <w:sz w:val="23"/>
              </w:rPr>
            </w:pPr>
          </w:p>
          <w:p w:rsidR="00B048A4" w:rsidRDefault="00377511">
            <w:pPr>
              <w:pStyle w:val="TableParagraph"/>
              <w:spacing w:line="197" w:lineRule="exact"/>
              <w:ind w:left="388"/>
              <w:rPr>
                <w:sz w:val="18"/>
              </w:rPr>
            </w:pPr>
            <w:r>
              <w:rPr>
                <w:sz w:val="18"/>
              </w:rPr>
              <w:t>17,12/2 = 8,56€</w:t>
            </w:r>
          </w:p>
        </w:tc>
      </w:tr>
      <w:tr w:rsidR="00B048A4">
        <w:trPr>
          <w:trHeight w:val="393"/>
        </w:trPr>
        <w:tc>
          <w:tcPr>
            <w:tcW w:w="4054" w:type="dxa"/>
          </w:tcPr>
          <w:p w:rsidR="00B048A4" w:rsidRDefault="00377511">
            <w:pPr>
              <w:pStyle w:val="TableParagraph"/>
              <w:spacing w:before="1"/>
              <w:ind w:left="388"/>
              <w:rPr>
                <w:sz w:val="18"/>
              </w:rPr>
            </w:pPr>
            <w:r>
              <w:rPr>
                <w:sz w:val="18"/>
              </w:rPr>
              <w:t>Εισφορές εργοδότη</w:t>
            </w:r>
          </w:p>
        </w:tc>
        <w:tc>
          <w:tcPr>
            <w:tcW w:w="4407" w:type="dxa"/>
          </w:tcPr>
          <w:p w:rsidR="00B048A4" w:rsidRDefault="00377511">
            <w:pPr>
              <w:pStyle w:val="TableParagraph"/>
              <w:spacing w:before="174" w:line="199" w:lineRule="exact"/>
              <w:ind w:left="388"/>
              <w:rPr>
                <w:sz w:val="18"/>
              </w:rPr>
            </w:pPr>
            <w:r>
              <w:rPr>
                <w:sz w:val="18"/>
              </w:rPr>
              <w:t>8,56€ x 37,78% = 3,23€</w:t>
            </w:r>
          </w:p>
        </w:tc>
      </w:tr>
      <w:tr w:rsidR="00B048A4">
        <w:trPr>
          <w:trHeight w:val="390"/>
        </w:trPr>
        <w:tc>
          <w:tcPr>
            <w:tcW w:w="4054" w:type="dxa"/>
          </w:tcPr>
          <w:p w:rsidR="00B048A4" w:rsidRDefault="00377511">
            <w:pPr>
              <w:pStyle w:val="TableParagraph"/>
              <w:spacing w:before="1"/>
              <w:ind w:left="388"/>
              <w:rPr>
                <w:sz w:val="18"/>
              </w:rPr>
            </w:pPr>
            <w:r>
              <w:rPr>
                <w:sz w:val="18"/>
              </w:rPr>
              <w:t>Εισφορές µαθητή</w:t>
            </w:r>
          </w:p>
        </w:tc>
        <w:tc>
          <w:tcPr>
            <w:tcW w:w="4407" w:type="dxa"/>
          </w:tcPr>
          <w:p w:rsidR="00B048A4" w:rsidRDefault="00377511">
            <w:pPr>
              <w:pStyle w:val="TableParagraph"/>
              <w:spacing w:before="174" w:line="197" w:lineRule="exact"/>
              <w:ind w:left="388"/>
              <w:rPr>
                <w:sz w:val="18"/>
              </w:rPr>
            </w:pPr>
            <w:r>
              <w:rPr>
                <w:sz w:val="18"/>
              </w:rPr>
              <w:t>8,56€ x 3,28% = 0,28€</w:t>
            </w:r>
          </w:p>
        </w:tc>
      </w:tr>
      <w:tr w:rsidR="00B048A4">
        <w:trPr>
          <w:trHeight w:val="393"/>
        </w:trPr>
        <w:tc>
          <w:tcPr>
            <w:tcW w:w="4054" w:type="dxa"/>
          </w:tcPr>
          <w:p w:rsidR="00B048A4" w:rsidRDefault="00377511">
            <w:pPr>
              <w:pStyle w:val="TableParagraph"/>
              <w:spacing w:before="1"/>
              <w:ind w:left="388"/>
              <w:rPr>
                <w:sz w:val="18"/>
              </w:rPr>
            </w:pPr>
            <w:r>
              <w:rPr>
                <w:sz w:val="18"/>
              </w:rPr>
              <w:t>Σύνολο εισφορών</w:t>
            </w:r>
          </w:p>
        </w:tc>
        <w:tc>
          <w:tcPr>
            <w:tcW w:w="4407" w:type="dxa"/>
          </w:tcPr>
          <w:p w:rsidR="00B048A4" w:rsidRDefault="00377511">
            <w:pPr>
              <w:pStyle w:val="TableParagraph"/>
              <w:spacing w:before="174" w:line="199" w:lineRule="exact"/>
              <w:ind w:left="388"/>
              <w:rPr>
                <w:sz w:val="18"/>
              </w:rPr>
            </w:pPr>
            <w:r>
              <w:rPr>
                <w:sz w:val="18"/>
              </w:rPr>
              <w:t>3,23€ + 0,28€ = 3,51€</w:t>
            </w:r>
          </w:p>
        </w:tc>
      </w:tr>
      <w:tr w:rsidR="00B048A4">
        <w:trPr>
          <w:trHeight w:val="498"/>
        </w:trPr>
        <w:tc>
          <w:tcPr>
            <w:tcW w:w="4054" w:type="dxa"/>
          </w:tcPr>
          <w:p w:rsidR="00B048A4" w:rsidRDefault="00377511">
            <w:pPr>
              <w:pStyle w:val="TableParagraph"/>
              <w:spacing w:before="1" w:line="219" w:lineRule="exact"/>
              <w:ind w:left="388"/>
              <w:rPr>
                <w:sz w:val="18"/>
              </w:rPr>
            </w:pPr>
            <w:r>
              <w:rPr>
                <w:sz w:val="18"/>
              </w:rPr>
              <w:t>Καθαρό εισπραττόµενο ποσό από τον</w:t>
            </w:r>
          </w:p>
          <w:p w:rsidR="00B048A4" w:rsidRDefault="00377511">
            <w:pPr>
              <w:pStyle w:val="TableParagraph"/>
              <w:ind w:left="107"/>
              <w:rPr>
                <w:sz w:val="18"/>
              </w:rPr>
            </w:pPr>
            <w:r>
              <w:rPr>
                <w:sz w:val="18"/>
              </w:rPr>
              <w:t>µαθητή</w:t>
            </w:r>
          </w:p>
        </w:tc>
        <w:tc>
          <w:tcPr>
            <w:tcW w:w="4407" w:type="dxa"/>
          </w:tcPr>
          <w:p w:rsidR="00B048A4" w:rsidRDefault="00B048A4">
            <w:pPr>
              <w:pStyle w:val="TableParagraph"/>
              <w:spacing w:before="2"/>
              <w:rPr>
                <w:sz w:val="23"/>
              </w:rPr>
            </w:pPr>
          </w:p>
          <w:p w:rsidR="00B048A4" w:rsidRDefault="00377511">
            <w:pPr>
              <w:pStyle w:val="TableParagraph"/>
              <w:spacing w:line="197" w:lineRule="exact"/>
              <w:ind w:left="388"/>
              <w:rPr>
                <w:sz w:val="18"/>
              </w:rPr>
            </w:pPr>
            <w:r>
              <w:rPr>
                <w:sz w:val="18"/>
              </w:rPr>
              <w:t>17,12€ - 0,28€ = 16,84€</w:t>
            </w:r>
          </w:p>
        </w:tc>
      </w:tr>
      <w:tr w:rsidR="00B048A4">
        <w:trPr>
          <w:trHeight w:val="842"/>
        </w:trPr>
        <w:tc>
          <w:tcPr>
            <w:tcW w:w="4054" w:type="dxa"/>
          </w:tcPr>
          <w:p w:rsidR="00B048A4" w:rsidRDefault="00B048A4">
            <w:pPr>
              <w:pStyle w:val="TableParagraph"/>
              <w:spacing w:before="3"/>
              <w:rPr>
                <w:sz w:val="16"/>
              </w:rPr>
            </w:pPr>
          </w:p>
          <w:p w:rsidR="00B048A4" w:rsidRDefault="00377511">
            <w:pPr>
              <w:pStyle w:val="TableParagraph"/>
              <w:ind w:left="1348" w:right="126" w:hanging="1193"/>
              <w:rPr>
                <w:sz w:val="18"/>
              </w:rPr>
            </w:pPr>
            <w:r>
              <w:rPr>
                <w:sz w:val="18"/>
              </w:rPr>
              <w:t>Επιβάρυνση του εργοδότη, αφαιρούµενης της επιδότησης</w:t>
            </w:r>
          </w:p>
        </w:tc>
        <w:tc>
          <w:tcPr>
            <w:tcW w:w="4407" w:type="dxa"/>
          </w:tcPr>
          <w:p w:rsidR="00B048A4" w:rsidRDefault="00377511">
            <w:pPr>
              <w:pStyle w:val="TableParagraph"/>
              <w:tabs>
                <w:tab w:val="left" w:pos="1147"/>
              </w:tabs>
              <w:spacing w:before="87"/>
              <w:ind w:left="308" w:right="297"/>
              <w:jc w:val="center"/>
              <w:rPr>
                <w:sz w:val="18"/>
              </w:rPr>
            </w:pPr>
            <w:r>
              <w:rPr>
                <w:sz w:val="18"/>
              </w:rPr>
              <w:t>17,12€ (ηµεροµίσθιο) -11€ (επιδότηση)</w:t>
            </w:r>
            <w:r>
              <w:rPr>
                <w:spacing w:val="-18"/>
                <w:sz w:val="18"/>
              </w:rPr>
              <w:t xml:space="preserve"> </w:t>
            </w:r>
            <w:r>
              <w:rPr>
                <w:sz w:val="18"/>
              </w:rPr>
              <w:t>= 6,12€</w:t>
            </w:r>
            <w:r>
              <w:rPr>
                <w:rFonts w:ascii="Times New Roman" w:hAnsi="Times New Roman"/>
                <w:sz w:val="18"/>
              </w:rPr>
              <w:tab/>
            </w:r>
            <w:r>
              <w:rPr>
                <w:sz w:val="18"/>
              </w:rPr>
              <w:t>6,12 +3,23 € (ασφαλιστικές εισφορές) =</w:t>
            </w:r>
            <w:r>
              <w:rPr>
                <w:spacing w:val="-2"/>
                <w:sz w:val="18"/>
              </w:rPr>
              <w:t xml:space="preserve"> </w:t>
            </w:r>
            <w:r>
              <w:rPr>
                <w:sz w:val="18"/>
              </w:rPr>
              <w:t>9,35€</w:t>
            </w:r>
          </w:p>
        </w:tc>
      </w:tr>
    </w:tbl>
    <w:p w:rsidR="00B048A4" w:rsidRDefault="00377511">
      <w:pPr>
        <w:pStyle w:val="Heading1"/>
        <w:spacing w:line="242" w:lineRule="exact"/>
        <w:ind w:left="4850" w:right="4233"/>
        <w:jc w:val="center"/>
      </w:pPr>
      <w:r>
        <w:t>Πίνακας 1</w:t>
      </w:r>
    </w:p>
    <w:p w:rsidR="00B048A4" w:rsidRDefault="00377511">
      <w:pPr>
        <w:pStyle w:val="ListParagraph"/>
        <w:numPr>
          <w:ilvl w:val="3"/>
          <w:numId w:val="2"/>
        </w:numPr>
        <w:tabs>
          <w:tab w:val="left" w:pos="1377"/>
          <w:tab w:val="left" w:pos="1378"/>
        </w:tabs>
        <w:spacing w:line="243" w:lineRule="exact"/>
        <w:jc w:val="left"/>
        <w:rPr>
          <w:sz w:val="20"/>
        </w:rPr>
      </w:pPr>
      <w:r>
        <w:rPr>
          <w:sz w:val="20"/>
        </w:rPr>
        <w:t>Το ποσό της επιδότησης για το πρόγραµµα έχει οριστεί στα</w:t>
      </w:r>
      <w:r>
        <w:rPr>
          <w:spacing w:val="-8"/>
          <w:sz w:val="20"/>
        </w:rPr>
        <w:t xml:space="preserve"> </w:t>
      </w:r>
      <w:r>
        <w:rPr>
          <w:sz w:val="20"/>
        </w:rPr>
        <w:t>11,00€</w:t>
      </w:r>
    </w:p>
    <w:p w:rsidR="00B048A4" w:rsidRDefault="00377511">
      <w:pPr>
        <w:pStyle w:val="ListParagraph"/>
        <w:numPr>
          <w:ilvl w:val="3"/>
          <w:numId w:val="2"/>
        </w:numPr>
        <w:tabs>
          <w:tab w:val="left" w:pos="1377"/>
          <w:tab w:val="left" w:pos="1378"/>
          <w:tab w:val="left" w:pos="1989"/>
          <w:tab w:val="left" w:pos="3418"/>
          <w:tab w:val="left" w:pos="3771"/>
          <w:tab w:val="left" w:pos="5004"/>
          <w:tab w:val="left" w:pos="5611"/>
          <w:tab w:val="left" w:pos="6550"/>
          <w:tab w:val="left" w:pos="8111"/>
          <w:tab w:val="left" w:pos="9631"/>
        </w:tabs>
        <w:spacing w:line="242" w:lineRule="exact"/>
        <w:jc w:val="left"/>
        <w:rPr>
          <w:sz w:val="20"/>
        </w:rPr>
      </w:pPr>
      <w:r>
        <w:rPr>
          <w:sz w:val="20"/>
        </w:rPr>
        <w:t>Από</w:t>
      </w:r>
      <w:r>
        <w:rPr>
          <w:rFonts w:ascii="Times New Roman" w:hAnsi="Times New Roman"/>
          <w:sz w:val="20"/>
        </w:rPr>
        <w:tab/>
      </w:r>
      <w:r>
        <w:rPr>
          <w:sz w:val="20"/>
        </w:rPr>
        <w:t>01-07-2017</w:t>
      </w:r>
      <w:r>
        <w:rPr>
          <w:rFonts w:ascii="Times New Roman" w:hAnsi="Times New Roman"/>
          <w:sz w:val="20"/>
        </w:rPr>
        <w:tab/>
      </w:r>
      <w:r>
        <w:rPr>
          <w:sz w:val="20"/>
        </w:rPr>
        <w:t>η</w:t>
      </w:r>
      <w:r>
        <w:rPr>
          <w:rFonts w:ascii="Times New Roman" w:hAnsi="Times New Roman"/>
          <w:sz w:val="20"/>
        </w:rPr>
        <w:tab/>
      </w:r>
      <w:r>
        <w:rPr>
          <w:sz w:val="20"/>
        </w:rPr>
        <w:t>επιδότηση</w:t>
      </w:r>
      <w:r>
        <w:rPr>
          <w:rFonts w:ascii="Times New Roman" w:hAnsi="Times New Roman"/>
          <w:sz w:val="20"/>
        </w:rPr>
        <w:tab/>
      </w:r>
      <w:r>
        <w:rPr>
          <w:sz w:val="20"/>
        </w:rPr>
        <w:t>των</w:t>
      </w:r>
      <w:r>
        <w:rPr>
          <w:rFonts w:ascii="Times New Roman" w:hAnsi="Times New Roman"/>
          <w:sz w:val="20"/>
        </w:rPr>
        <w:tab/>
      </w:r>
      <w:r>
        <w:rPr>
          <w:sz w:val="20"/>
        </w:rPr>
        <w:t>11,00€</w:t>
      </w:r>
      <w:r>
        <w:rPr>
          <w:rFonts w:ascii="Times New Roman" w:hAnsi="Times New Roman"/>
          <w:sz w:val="20"/>
        </w:rPr>
        <w:tab/>
      </w:r>
      <w:r>
        <w:rPr>
          <w:sz w:val="20"/>
        </w:rPr>
        <w:t>καταβάλλεται</w:t>
      </w:r>
      <w:r>
        <w:rPr>
          <w:rFonts w:ascii="Times New Roman" w:hAnsi="Times New Roman"/>
          <w:sz w:val="20"/>
        </w:rPr>
        <w:tab/>
      </w:r>
      <w:r>
        <w:rPr>
          <w:sz w:val="20"/>
        </w:rPr>
        <w:t>αποκλειστικά</w:t>
      </w:r>
      <w:r>
        <w:rPr>
          <w:rFonts w:ascii="Times New Roman" w:hAnsi="Times New Roman"/>
          <w:sz w:val="20"/>
        </w:rPr>
        <w:tab/>
      </w:r>
      <w:r>
        <w:rPr>
          <w:sz w:val="20"/>
        </w:rPr>
        <w:t>στους</w:t>
      </w:r>
    </w:p>
    <w:p w:rsidR="00B048A4" w:rsidRDefault="00377511">
      <w:pPr>
        <w:pStyle w:val="BodyText"/>
        <w:spacing w:line="242" w:lineRule="exact"/>
      </w:pPr>
      <w:r>
        <w:t>µαθητές από την ΕΠΑ.Σ φοίτησης</w:t>
      </w:r>
    </w:p>
    <w:p w:rsidR="00B048A4" w:rsidRDefault="00377511">
      <w:pPr>
        <w:pStyle w:val="ListParagraph"/>
        <w:numPr>
          <w:ilvl w:val="3"/>
          <w:numId w:val="2"/>
        </w:numPr>
        <w:tabs>
          <w:tab w:val="left" w:pos="1378"/>
        </w:tabs>
        <w:spacing w:before="3" w:line="237" w:lineRule="auto"/>
        <w:ind w:right="155"/>
        <w:rPr>
          <w:sz w:val="20"/>
        </w:rPr>
      </w:pPr>
      <w:r>
        <w:rPr>
          <w:sz w:val="20"/>
        </w:rPr>
        <w:t>Η επιδότηση δεν καταβάλλεται για τις ηµέρες της σπουδαστικής άδειας, κανονικής άδειας, ασθέ</w:t>
      </w:r>
      <w:r>
        <w:rPr>
          <w:sz w:val="20"/>
        </w:rPr>
        <w:t>νειας, δώρων και λοιπών επιδοµάτων, (όπου αυτά εξακολουθούν να ισχύουν).</w:t>
      </w:r>
    </w:p>
    <w:p w:rsidR="00B048A4" w:rsidRDefault="00377511">
      <w:pPr>
        <w:pStyle w:val="ListParagraph"/>
        <w:numPr>
          <w:ilvl w:val="3"/>
          <w:numId w:val="2"/>
        </w:numPr>
        <w:tabs>
          <w:tab w:val="left" w:pos="1378"/>
        </w:tabs>
        <w:spacing w:before="6" w:line="237" w:lineRule="auto"/>
        <w:ind w:right="155"/>
        <w:rPr>
          <w:sz w:val="20"/>
        </w:rPr>
      </w:pPr>
      <w:r>
        <w:rPr>
          <w:sz w:val="20"/>
        </w:rPr>
        <w:t>Στις περιπτώσεις σπουδαστικής και κανονικής άδειας καταβάλλεται ολόκληρο το προβλεπόµενο ηµεροµίσθιο από τους εργοδότες στους µαθητές σύµφωνα µε τις ισχύουσες διατάξεις.</w:t>
      </w:r>
    </w:p>
    <w:p w:rsidR="00B048A4" w:rsidRDefault="00377511">
      <w:pPr>
        <w:pStyle w:val="BodyText"/>
        <w:spacing w:before="2"/>
        <w:ind w:left="297"/>
      </w:pPr>
      <w:r>
        <w:t>Συγκεκριµένα:</w:t>
      </w:r>
    </w:p>
    <w:p w:rsidR="00B048A4" w:rsidRDefault="00377511">
      <w:pPr>
        <w:pStyle w:val="ListParagraph"/>
        <w:numPr>
          <w:ilvl w:val="3"/>
          <w:numId w:val="2"/>
        </w:numPr>
        <w:tabs>
          <w:tab w:val="left" w:pos="1378"/>
        </w:tabs>
        <w:spacing w:before="3" w:line="237" w:lineRule="auto"/>
        <w:ind w:right="154"/>
        <w:rPr>
          <w:sz w:val="20"/>
        </w:rPr>
      </w:pPr>
      <w:r>
        <w:rPr>
          <w:sz w:val="20"/>
        </w:rPr>
        <w:t>Η αποζηµίωση για τις ηµέρες της σπουδαστικής άδειας των µαθητών που πραγµατοποιούν Μαθητεία σε φορείς του ∆ηµοσίου, γίνεται στο σύνολο του προβλεπόµενου ηµεροµισθίου από τους</w:t>
      </w:r>
      <w:r>
        <w:rPr>
          <w:spacing w:val="-10"/>
          <w:sz w:val="20"/>
        </w:rPr>
        <w:t xml:space="preserve"> </w:t>
      </w:r>
      <w:r>
        <w:rPr>
          <w:sz w:val="20"/>
        </w:rPr>
        <w:t>εργοδότες.</w:t>
      </w:r>
    </w:p>
    <w:p w:rsidR="00B048A4" w:rsidRDefault="00377511">
      <w:pPr>
        <w:pStyle w:val="ListParagraph"/>
        <w:numPr>
          <w:ilvl w:val="3"/>
          <w:numId w:val="2"/>
        </w:numPr>
        <w:tabs>
          <w:tab w:val="left" w:pos="1378"/>
        </w:tabs>
        <w:spacing w:before="6" w:line="237" w:lineRule="auto"/>
        <w:ind w:right="154"/>
        <w:rPr>
          <w:sz w:val="20"/>
        </w:rPr>
      </w:pPr>
      <w:r>
        <w:rPr>
          <w:sz w:val="20"/>
        </w:rPr>
        <w:t>Η αποζηµίωση για τις ηµέρες της σπουδαστικής άδειας των µαθητών που π</w:t>
      </w:r>
      <w:r>
        <w:rPr>
          <w:sz w:val="20"/>
        </w:rPr>
        <w:t>ραγµατοποιούν Μαθητεία/Πρακτική άσκηση στον Ιδιωτικό τοµέα, καταβάλλεται από το ΚΠΑ2 του ΟΑΕ∆ της περιοχής αρµοδιότητας της επιχείρησης, σύµφωνα µε τις ισχύουσες διατάξεις (ν.1346/83 &amp;</w:t>
      </w:r>
      <w:r>
        <w:rPr>
          <w:spacing w:val="-2"/>
          <w:sz w:val="20"/>
        </w:rPr>
        <w:t xml:space="preserve"> </w:t>
      </w:r>
      <w:r>
        <w:rPr>
          <w:sz w:val="20"/>
        </w:rPr>
        <w:t>ν.3144/2003).</w:t>
      </w:r>
    </w:p>
    <w:p w:rsidR="00B048A4" w:rsidRDefault="00377511">
      <w:pPr>
        <w:pStyle w:val="ListParagraph"/>
        <w:numPr>
          <w:ilvl w:val="3"/>
          <w:numId w:val="2"/>
        </w:numPr>
        <w:tabs>
          <w:tab w:val="left" w:pos="1378"/>
        </w:tabs>
        <w:spacing w:before="8" w:line="237" w:lineRule="auto"/>
        <w:ind w:right="154"/>
        <w:rPr>
          <w:sz w:val="20"/>
        </w:rPr>
      </w:pPr>
      <w:r>
        <w:rPr>
          <w:sz w:val="20"/>
        </w:rPr>
        <w:t>Η διαδικασία καταβολής τα απαιτούµενα δικαιολογητικά καθώ</w:t>
      </w:r>
      <w:r>
        <w:rPr>
          <w:sz w:val="20"/>
        </w:rPr>
        <w:t>ς και η ισχύουσα νοµοθεσία περιγράφονται στην ιστοσελίδα του Οργανισµού στην ηλεκτρονική διεύθυνση:</w:t>
      </w:r>
      <w:r>
        <w:rPr>
          <w:spacing w:val="-2"/>
          <w:sz w:val="20"/>
        </w:rPr>
        <w:t xml:space="preserve"> </w:t>
      </w:r>
      <w:hyperlink r:id="rId14">
        <w:r>
          <w:rPr>
            <w:sz w:val="20"/>
          </w:rPr>
          <w:t>http://www.oaed.gr/mathetikes-/-phoitetikes-paroches.</w:t>
        </w:r>
      </w:hyperlink>
    </w:p>
    <w:p w:rsidR="00B048A4" w:rsidRDefault="00377511">
      <w:pPr>
        <w:pStyle w:val="ListParagraph"/>
        <w:numPr>
          <w:ilvl w:val="3"/>
          <w:numId w:val="2"/>
        </w:numPr>
        <w:tabs>
          <w:tab w:val="left" w:pos="1378"/>
        </w:tabs>
        <w:spacing w:before="1"/>
        <w:ind w:right="154"/>
        <w:rPr>
          <w:sz w:val="20"/>
        </w:rPr>
      </w:pPr>
      <w:r>
        <w:rPr>
          <w:sz w:val="20"/>
        </w:rPr>
        <w:t>Η αποζηµίωση για τις ηµέρες της κανονικής άδειας καταβάλλεται από τους εργοδότες στο</w:t>
      </w:r>
      <w:r>
        <w:rPr>
          <w:spacing w:val="51"/>
          <w:sz w:val="20"/>
        </w:rPr>
        <w:t xml:space="preserve"> </w:t>
      </w:r>
      <w:r>
        <w:rPr>
          <w:sz w:val="20"/>
        </w:rPr>
        <w:t>σύνολο</w:t>
      </w:r>
      <w:r>
        <w:rPr>
          <w:spacing w:val="51"/>
          <w:sz w:val="20"/>
        </w:rPr>
        <w:t xml:space="preserve"> </w:t>
      </w:r>
      <w:r>
        <w:rPr>
          <w:sz w:val="20"/>
        </w:rPr>
        <w:t>του</w:t>
      </w:r>
      <w:r>
        <w:rPr>
          <w:spacing w:val="48"/>
          <w:sz w:val="20"/>
        </w:rPr>
        <w:t xml:space="preserve"> </w:t>
      </w:r>
      <w:r>
        <w:rPr>
          <w:sz w:val="20"/>
        </w:rPr>
        <w:t>προβλεπόµενου</w:t>
      </w:r>
      <w:r>
        <w:rPr>
          <w:spacing w:val="48"/>
          <w:sz w:val="20"/>
        </w:rPr>
        <w:t xml:space="preserve"> </w:t>
      </w:r>
      <w:r>
        <w:rPr>
          <w:sz w:val="20"/>
        </w:rPr>
        <w:t>από</w:t>
      </w:r>
      <w:r>
        <w:rPr>
          <w:spacing w:val="51"/>
          <w:sz w:val="20"/>
        </w:rPr>
        <w:t xml:space="preserve"> </w:t>
      </w:r>
      <w:r>
        <w:rPr>
          <w:sz w:val="20"/>
        </w:rPr>
        <w:t>τις</w:t>
      </w:r>
      <w:r>
        <w:rPr>
          <w:spacing w:val="49"/>
          <w:sz w:val="20"/>
        </w:rPr>
        <w:t xml:space="preserve"> </w:t>
      </w:r>
      <w:r>
        <w:rPr>
          <w:sz w:val="20"/>
        </w:rPr>
        <w:t>ισχύουσες</w:t>
      </w:r>
      <w:r>
        <w:rPr>
          <w:spacing w:val="51"/>
          <w:sz w:val="20"/>
        </w:rPr>
        <w:t xml:space="preserve"> </w:t>
      </w:r>
      <w:r>
        <w:rPr>
          <w:sz w:val="20"/>
        </w:rPr>
        <w:t>διατάξεις</w:t>
      </w:r>
      <w:r>
        <w:rPr>
          <w:spacing w:val="49"/>
          <w:sz w:val="20"/>
        </w:rPr>
        <w:t xml:space="preserve"> </w:t>
      </w:r>
      <w:r>
        <w:rPr>
          <w:sz w:val="20"/>
        </w:rPr>
        <w:t>ηµεροµισθίου</w:t>
      </w:r>
      <w:r>
        <w:rPr>
          <w:spacing w:val="48"/>
          <w:sz w:val="20"/>
        </w:rPr>
        <w:t xml:space="preserve"> </w:t>
      </w:r>
      <w:r>
        <w:rPr>
          <w:sz w:val="20"/>
        </w:rPr>
        <w:t>για</w:t>
      </w:r>
      <w:r>
        <w:rPr>
          <w:spacing w:val="50"/>
          <w:sz w:val="20"/>
        </w:rPr>
        <w:t xml:space="preserve"> </w:t>
      </w:r>
      <w:r>
        <w:rPr>
          <w:sz w:val="20"/>
        </w:rPr>
        <w:t>τους</w:t>
      </w:r>
    </w:p>
    <w:p w:rsidR="00B048A4" w:rsidRDefault="00377511">
      <w:pPr>
        <w:pStyle w:val="BodyText"/>
        <w:spacing w:line="242" w:lineRule="exact"/>
      </w:pPr>
      <w:r>
        <w:t>µαθητές των ΕΠΑ.Σ.(17,12 ευρώ)</w:t>
      </w:r>
    </w:p>
    <w:p w:rsidR="00B048A4" w:rsidRDefault="00377511">
      <w:pPr>
        <w:pStyle w:val="ListParagraph"/>
        <w:numPr>
          <w:ilvl w:val="3"/>
          <w:numId w:val="2"/>
        </w:numPr>
        <w:tabs>
          <w:tab w:val="left" w:pos="1378"/>
        </w:tabs>
        <w:ind w:right="152"/>
        <w:rPr>
          <w:sz w:val="20"/>
        </w:rPr>
      </w:pPr>
      <w:r>
        <w:rPr>
          <w:b/>
          <w:sz w:val="20"/>
        </w:rPr>
        <w:t>α) Κανονικές άδειες</w:t>
      </w:r>
      <w:r>
        <w:rPr>
          <w:sz w:val="20"/>
        </w:rPr>
        <w:t>: Οι πρακτικά ασκούµενοι µαθητές δικαιούνται κάθε ηµερολογιακό έτος κανονική άδεια µε αποδοχές</w:t>
      </w:r>
      <w:r>
        <w:rPr>
          <w:sz w:val="20"/>
          <w:vertAlign w:val="superscript"/>
        </w:rPr>
        <w:t>(2)</w:t>
      </w:r>
      <w:r>
        <w:rPr>
          <w:sz w:val="20"/>
        </w:rPr>
        <w:t xml:space="preserve"> µετά από συµπλήρωση δωδεκάµηνης συνεχούς ή και διαλείπουσας απασχόλησης στον ίδιο εργοδότη σύµφωνα µε τις ισχύουσες</w:t>
      </w:r>
      <w:r>
        <w:rPr>
          <w:spacing w:val="2"/>
          <w:sz w:val="20"/>
        </w:rPr>
        <w:t xml:space="preserve"> </w:t>
      </w:r>
      <w:r>
        <w:rPr>
          <w:sz w:val="20"/>
        </w:rPr>
        <w:t>διατάξεις</w:t>
      </w:r>
    </w:p>
    <w:p w:rsidR="00B048A4" w:rsidRDefault="00377511">
      <w:pPr>
        <w:pStyle w:val="BodyText"/>
        <w:spacing w:line="242" w:lineRule="exact"/>
      </w:pPr>
      <w:r>
        <w:rPr>
          <w:w w:val="99"/>
        </w:rPr>
        <w:t>.</w:t>
      </w:r>
    </w:p>
    <w:p w:rsidR="00B048A4" w:rsidRDefault="00B048A4">
      <w:pPr>
        <w:spacing w:line="242" w:lineRule="exact"/>
        <w:sectPr w:rsidR="00B048A4">
          <w:pgSz w:w="11900" w:h="16840"/>
          <w:pgMar w:top="940" w:right="760" w:bottom="920" w:left="780" w:header="0" w:footer="738" w:gutter="0"/>
          <w:cols w:space="720"/>
        </w:sectPr>
      </w:pPr>
    </w:p>
    <w:tbl>
      <w:tblPr>
        <w:tblW w:w="0" w:type="auto"/>
        <w:tblInd w:w="1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177"/>
        <w:gridCol w:w="948"/>
        <w:gridCol w:w="900"/>
        <w:gridCol w:w="1080"/>
        <w:gridCol w:w="1080"/>
        <w:gridCol w:w="1066"/>
        <w:gridCol w:w="1287"/>
      </w:tblGrid>
      <w:tr w:rsidR="00B048A4">
        <w:trPr>
          <w:trHeight w:val="375"/>
        </w:trPr>
        <w:tc>
          <w:tcPr>
            <w:tcW w:w="8538" w:type="dxa"/>
            <w:gridSpan w:val="7"/>
            <w:tcBorders>
              <w:bottom w:val="single" w:sz="12" w:space="0" w:color="000000"/>
            </w:tcBorders>
            <w:shd w:val="clear" w:color="auto" w:fill="CCFFFF"/>
          </w:tcPr>
          <w:p w:rsidR="00B048A4" w:rsidRDefault="00377511">
            <w:pPr>
              <w:pStyle w:val="TableParagraph"/>
              <w:spacing w:before="87"/>
              <w:ind w:left="297"/>
              <w:rPr>
                <w:b/>
                <w:sz w:val="18"/>
              </w:rPr>
            </w:pPr>
            <w:r>
              <w:rPr>
                <w:b/>
                <w:sz w:val="18"/>
              </w:rPr>
              <w:lastRenderedPageBreak/>
              <w:t>Α∆ΕΙΕΣ ΜΑΘΗΤ</w:t>
            </w:r>
            <w:r>
              <w:rPr>
                <w:b/>
                <w:sz w:val="18"/>
              </w:rPr>
              <w:t>ΩΝ ΕΠΑ.Σ</w:t>
            </w:r>
          </w:p>
        </w:tc>
      </w:tr>
      <w:tr w:rsidR="00B048A4">
        <w:trPr>
          <w:trHeight w:val="419"/>
        </w:trPr>
        <w:tc>
          <w:tcPr>
            <w:tcW w:w="2177" w:type="dxa"/>
            <w:tcBorders>
              <w:top w:val="single" w:sz="12" w:space="0" w:color="000000"/>
            </w:tcBorders>
          </w:tcPr>
          <w:p w:rsidR="00B048A4" w:rsidRDefault="00B048A4">
            <w:pPr>
              <w:pStyle w:val="TableParagraph"/>
              <w:rPr>
                <w:rFonts w:ascii="Times New Roman"/>
                <w:sz w:val="18"/>
              </w:rPr>
            </w:pPr>
          </w:p>
        </w:tc>
        <w:tc>
          <w:tcPr>
            <w:tcW w:w="948" w:type="dxa"/>
            <w:tcBorders>
              <w:top w:val="single" w:sz="12" w:space="0" w:color="000000"/>
            </w:tcBorders>
          </w:tcPr>
          <w:p w:rsidR="00B048A4" w:rsidRDefault="00377511">
            <w:pPr>
              <w:pStyle w:val="TableParagraph"/>
              <w:spacing w:before="101"/>
              <w:ind w:right="131"/>
              <w:jc w:val="right"/>
              <w:rPr>
                <w:sz w:val="18"/>
              </w:rPr>
            </w:pPr>
            <w:r>
              <w:rPr>
                <w:sz w:val="18"/>
              </w:rPr>
              <w:t>Ανά έτος</w:t>
            </w:r>
          </w:p>
        </w:tc>
        <w:tc>
          <w:tcPr>
            <w:tcW w:w="900" w:type="dxa"/>
            <w:tcBorders>
              <w:top w:val="single" w:sz="12" w:space="0" w:color="000000"/>
            </w:tcBorders>
          </w:tcPr>
          <w:p w:rsidR="00B048A4" w:rsidRDefault="00377511">
            <w:pPr>
              <w:pStyle w:val="TableParagraph"/>
              <w:spacing w:before="101"/>
              <w:jc w:val="center"/>
              <w:rPr>
                <w:sz w:val="18"/>
              </w:rPr>
            </w:pPr>
            <w:r>
              <w:rPr>
                <w:sz w:val="18"/>
              </w:rPr>
              <w:t>Ανά µήνα</w:t>
            </w:r>
          </w:p>
        </w:tc>
        <w:tc>
          <w:tcPr>
            <w:tcW w:w="1080" w:type="dxa"/>
            <w:tcBorders>
              <w:top w:val="single" w:sz="12" w:space="0" w:color="000000"/>
            </w:tcBorders>
          </w:tcPr>
          <w:p w:rsidR="00B048A4" w:rsidRDefault="00377511">
            <w:pPr>
              <w:pStyle w:val="TableParagraph"/>
              <w:spacing w:before="101"/>
              <w:ind w:right="2"/>
              <w:jc w:val="center"/>
              <w:rPr>
                <w:sz w:val="18"/>
              </w:rPr>
            </w:pPr>
            <w:r>
              <w:rPr>
                <w:sz w:val="18"/>
              </w:rPr>
              <w:t>για 2 µήνες</w:t>
            </w:r>
          </w:p>
        </w:tc>
        <w:tc>
          <w:tcPr>
            <w:tcW w:w="1080" w:type="dxa"/>
            <w:tcBorders>
              <w:top w:val="single" w:sz="12" w:space="0" w:color="000000"/>
            </w:tcBorders>
          </w:tcPr>
          <w:p w:rsidR="00B048A4" w:rsidRDefault="00377511">
            <w:pPr>
              <w:pStyle w:val="TableParagraph"/>
              <w:spacing w:before="101"/>
              <w:ind w:right="2"/>
              <w:jc w:val="center"/>
              <w:rPr>
                <w:sz w:val="18"/>
              </w:rPr>
            </w:pPr>
            <w:r>
              <w:rPr>
                <w:sz w:val="18"/>
              </w:rPr>
              <w:t>για 6 µήνες</w:t>
            </w:r>
          </w:p>
        </w:tc>
        <w:tc>
          <w:tcPr>
            <w:tcW w:w="1066" w:type="dxa"/>
            <w:tcBorders>
              <w:top w:val="single" w:sz="12" w:space="0" w:color="000000"/>
            </w:tcBorders>
          </w:tcPr>
          <w:p w:rsidR="00B048A4" w:rsidRDefault="00377511">
            <w:pPr>
              <w:pStyle w:val="TableParagraph"/>
              <w:spacing w:before="101"/>
              <w:ind w:left="4"/>
              <w:jc w:val="center"/>
              <w:rPr>
                <w:sz w:val="18"/>
              </w:rPr>
            </w:pPr>
            <w:r>
              <w:rPr>
                <w:sz w:val="18"/>
              </w:rPr>
              <w:t>για 8 µήνες</w:t>
            </w:r>
          </w:p>
        </w:tc>
        <w:tc>
          <w:tcPr>
            <w:tcW w:w="1287" w:type="dxa"/>
            <w:tcBorders>
              <w:top w:val="single" w:sz="12" w:space="0" w:color="000000"/>
            </w:tcBorders>
          </w:tcPr>
          <w:p w:rsidR="00B048A4" w:rsidRDefault="00377511">
            <w:pPr>
              <w:pStyle w:val="TableParagraph"/>
              <w:spacing w:before="101"/>
              <w:ind w:right="102"/>
              <w:jc w:val="center"/>
              <w:rPr>
                <w:sz w:val="18"/>
              </w:rPr>
            </w:pPr>
            <w:r>
              <w:rPr>
                <w:sz w:val="18"/>
              </w:rPr>
              <w:t>για 10 µήνες</w:t>
            </w:r>
          </w:p>
        </w:tc>
      </w:tr>
      <w:tr w:rsidR="00B048A4">
        <w:trPr>
          <w:trHeight w:val="645"/>
        </w:trPr>
        <w:tc>
          <w:tcPr>
            <w:tcW w:w="2177" w:type="dxa"/>
          </w:tcPr>
          <w:p w:rsidR="00B048A4" w:rsidRDefault="00377511">
            <w:pPr>
              <w:pStyle w:val="TableParagraph"/>
              <w:spacing w:before="106"/>
              <w:ind w:left="16" w:right="200" w:firstLine="280"/>
              <w:rPr>
                <w:sz w:val="18"/>
              </w:rPr>
            </w:pPr>
            <w:r>
              <w:rPr>
                <w:sz w:val="18"/>
              </w:rPr>
              <w:t>Για πρακτική 4 ηµέρες την εβδοµάδα</w:t>
            </w:r>
          </w:p>
        </w:tc>
        <w:tc>
          <w:tcPr>
            <w:tcW w:w="948" w:type="dxa"/>
          </w:tcPr>
          <w:p w:rsidR="00B048A4" w:rsidRDefault="00B048A4">
            <w:pPr>
              <w:pStyle w:val="TableParagraph"/>
              <w:spacing w:before="8"/>
              <w:rPr>
                <w:sz w:val="17"/>
              </w:rPr>
            </w:pPr>
          </w:p>
          <w:p w:rsidR="00B048A4" w:rsidRDefault="00377511">
            <w:pPr>
              <w:pStyle w:val="TableParagraph"/>
              <w:ind w:right="111"/>
              <w:jc w:val="right"/>
              <w:rPr>
                <w:sz w:val="18"/>
              </w:rPr>
            </w:pPr>
            <w:r>
              <w:rPr>
                <w:sz w:val="18"/>
              </w:rPr>
              <w:t>16,00</w:t>
            </w:r>
          </w:p>
        </w:tc>
        <w:tc>
          <w:tcPr>
            <w:tcW w:w="900" w:type="dxa"/>
          </w:tcPr>
          <w:p w:rsidR="00B048A4" w:rsidRDefault="00B048A4">
            <w:pPr>
              <w:pStyle w:val="TableParagraph"/>
              <w:spacing w:before="8"/>
              <w:rPr>
                <w:sz w:val="17"/>
              </w:rPr>
            </w:pPr>
          </w:p>
          <w:p w:rsidR="00B048A4" w:rsidRDefault="00377511">
            <w:pPr>
              <w:pStyle w:val="TableParagraph"/>
              <w:ind w:left="118"/>
              <w:jc w:val="center"/>
              <w:rPr>
                <w:sz w:val="18"/>
              </w:rPr>
            </w:pPr>
            <w:r>
              <w:rPr>
                <w:sz w:val="18"/>
              </w:rPr>
              <w:t>1,33</w:t>
            </w:r>
          </w:p>
        </w:tc>
        <w:tc>
          <w:tcPr>
            <w:tcW w:w="1080" w:type="dxa"/>
          </w:tcPr>
          <w:p w:rsidR="00B048A4" w:rsidRDefault="00B048A4">
            <w:pPr>
              <w:pStyle w:val="TableParagraph"/>
              <w:spacing w:before="8"/>
              <w:rPr>
                <w:sz w:val="17"/>
              </w:rPr>
            </w:pPr>
          </w:p>
          <w:p w:rsidR="00B048A4" w:rsidRDefault="00377511">
            <w:pPr>
              <w:pStyle w:val="TableParagraph"/>
              <w:ind w:right="59"/>
              <w:jc w:val="center"/>
              <w:rPr>
                <w:sz w:val="18"/>
              </w:rPr>
            </w:pPr>
            <w:r>
              <w:rPr>
                <w:sz w:val="18"/>
              </w:rPr>
              <w:t>2,67</w:t>
            </w:r>
          </w:p>
        </w:tc>
        <w:tc>
          <w:tcPr>
            <w:tcW w:w="1080" w:type="dxa"/>
          </w:tcPr>
          <w:p w:rsidR="00B048A4" w:rsidRDefault="00B048A4">
            <w:pPr>
              <w:pStyle w:val="TableParagraph"/>
              <w:spacing w:before="8"/>
              <w:rPr>
                <w:sz w:val="17"/>
              </w:rPr>
            </w:pPr>
          </w:p>
          <w:p w:rsidR="00B048A4" w:rsidRDefault="00377511">
            <w:pPr>
              <w:pStyle w:val="TableParagraph"/>
              <w:ind w:right="59"/>
              <w:jc w:val="center"/>
              <w:rPr>
                <w:sz w:val="18"/>
              </w:rPr>
            </w:pPr>
            <w:r>
              <w:rPr>
                <w:sz w:val="18"/>
              </w:rPr>
              <w:t>8,00</w:t>
            </w:r>
          </w:p>
        </w:tc>
        <w:tc>
          <w:tcPr>
            <w:tcW w:w="1066" w:type="dxa"/>
          </w:tcPr>
          <w:p w:rsidR="00B048A4" w:rsidRDefault="00B048A4">
            <w:pPr>
              <w:pStyle w:val="TableParagraph"/>
              <w:spacing w:before="8"/>
              <w:rPr>
                <w:sz w:val="17"/>
              </w:rPr>
            </w:pPr>
          </w:p>
          <w:p w:rsidR="00B048A4" w:rsidRDefault="00377511">
            <w:pPr>
              <w:pStyle w:val="TableParagraph"/>
              <w:ind w:left="63"/>
              <w:jc w:val="center"/>
              <w:rPr>
                <w:sz w:val="18"/>
              </w:rPr>
            </w:pPr>
            <w:r>
              <w:rPr>
                <w:sz w:val="18"/>
              </w:rPr>
              <w:t>10,67</w:t>
            </w:r>
          </w:p>
        </w:tc>
        <w:tc>
          <w:tcPr>
            <w:tcW w:w="1287" w:type="dxa"/>
          </w:tcPr>
          <w:p w:rsidR="00B048A4" w:rsidRDefault="00B048A4">
            <w:pPr>
              <w:pStyle w:val="TableParagraph"/>
              <w:spacing w:before="8"/>
              <w:rPr>
                <w:sz w:val="17"/>
              </w:rPr>
            </w:pPr>
          </w:p>
          <w:p w:rsidR="00B048A4" w:rsidRDefault="00377511">
            <w:pPr>
              <w:pStyle w:val="TableParagraph"/>
              <w:ind w:right="156"/>
              <w:jc w:val="center"/>
              <w:rPr>
                <w:sz w:val="18"/>
              </w:rPr>
            </w:pPr>
            <w:r>
              <w:rPr>
                <w:sz w:val="18"/>
              </w:rPr>
              <w:t>13,33</w:t>
            </w:r>
          </w:p>
        </w:tc>
      </w:tr>
      <w:tr w:rsidR="00B048A4">
        <w:trPr>
          <w:trHeight w:val="676"/>
        </w:trPr>
        <w:tc>
          <w:tcPr>
            <w:tcW w:w="2177" w:type="dxa"/>
          </w:tcPr>
          <w:p w:rsidR="00B048A4" w:rsidRDefault="00377511">
            <w:pPr>
              <w:pStyle w:val="TableParagraph"/>
              <w:spacing w:before="121"/>
              <w:ind w:left="16" w:right="200" w:firstLine="280"/>
              <w:rPr>
                <w:sz w:val="18"/>
              </w:rPr>
            </w:pPr>
            <w:r>
              <w:rPr>
                <w:sz w:val="18"/>
              </w:rPr>
              <w:t>Για πρακτική 5 ηµέρες την εβδοµάδα</w:t>
            </w:r>
          </w:p>
        </w:tc>
        <w:tc>
          <w:tcPr>
            <w:tcW w:w="948" w:type="dxa"/>
          </w:tcPr>
          <w:p w:rsidR="00B048A4" w:rsidRDefault="00B048A4">
            <w:pPr>
              <w:pStyle w:val="TableParagraph"/>
              <w:spacing w:before="10"/>
              <w:rPr>
                <w:sz w:val="18"/>
              </w:rPr>
            </w:pPr>
          </w:p>
          <w:p w:rsidR="00B048A4" w:rsidRDefault="00377511">
            <w:pPr>
              <w:pStyle w:val="TableParagraph"/>
              <w:ind w:right="111"/>
              <w:jc w:val="right"/>
              <w:rPr>
                <w:sz w:val="18"/>
              </w:rPr>
            </w:pPr>
            <w:r>
              <w:rPr>
                <w:sz w:val="18"/>
              </w:rPr>
              <w:t>20,00</w:t>
            </w:r>
          </w:p>
        </w:tc>
        <w:tc>
          <w:tcPr>
            <w:tcW w:w="900" w:type="dxa"/>
          </w:tcPr>
          <w:p w:rsidR="00B048A4" w:rsidRDefault="00B048A4">
            <w:pPr>
              <w:pStyle w:val="TableParagraph"/>
              <w:spacing w:before="10"/>
              <w:rPr>
                <w:sz w:val="18"/>
              </w:rPr>
            </w:pPr>
          </w:p>
          <w:p w:rsidR="00B048A4" w:rsidRDefault="00377511">
            <w:pPr>
              <w:pStyle w:val="TableParagraph"/>
              <w:ind w:left="118"/>
              <w:jc w:val="center"/>
              <w:rPr>
                <w:sz w:val="18"/>
              </w:rPr>
            </w:pPr>
            <w:r>
              <w:rPr>
                <w:sz w:val="18"/>
              </w:rPr>
              <w:t>1,67</w:t>
            </w:r>
          </w:p>
        </w:tc>
        <w:tc>
          <w:tcPr>
            <w:tcW w:w="1080" w:type="dxa"/>
          </w:tcPr>
          <w:p w:rsidR="00B048A4" w:rsidRDefault="00B048A4">
            <w:pPr>
              <w:pStyle w:val="TableParagraph"/>
              <w:spacing w:before="10"/>
              <w:rPr>
                <w:sz w:val="18"/>
              </w:rPr>
            </w:pPr>
          </w:p>
          <w:p w:rsidR="00B048A4" w:rsidRDefault="00377511">
            <w:pPr>
              <w:pStyle w:val="TableParagraph"/>
              <w:ind w:right="59"/>
              <w:jc w:val="center"/>
              <w:rPr>
                <w:sz w:val="18"/>
              </w:rPr>
            </w:pPr>
            <w:r>
              <w:rPr>
                <w:sz w:val="18"/>
              </w:rPr>
              <w:t>3,33</w:t>
            </w:r>
          </w:p>
        </w:tc>
        <w:tc>
          <w:tcPr>
            <w:tcW w:w="1080" w:type="dxa"/>
          </w:tcPr>
          <w:p w:rsidR="00B048A4" w:rsidRDefault="00B048A4">
            <w:pPr>
              <w:pStyle w:val="TableParagraph"/>
              <w:spacing w:before="10"/>
              <w:rPr>
                <w:sz w:val="18"/>
              </w:rPr>
            </w:pPr>
          </w:p>
          <w:p w:rsidR="00B048A4" w:rsidRDefault="00377511">
            <w:pPr>
              <w:pStyle w:val="TableParagraph"/>
              <w:ind w:left="56" w:right="2"/>
              <w:jc w:val="center"/>
              <w:rPr>
                <w:sz w:val="18"/>
              </w:rPr>
            </w:pPr>
            <w:r>
              <w:rPr>
                <w:sz w:val="18"/>
              </w:rPr>
              <w:t>10,00</w:t>
            </w:r>
          </w:p>
        </w:tc>
        <w:tc>
          <w:tcPr>
            <w:tcW w:w="1066" w:type="dxa"/>
          </w:tcPr>
          <w:p w:rsidR="00B048A4" w:rsidRDefault="00B048A4">
            <w:pPr>
              <w:pStyle w:val="TableParagraph"/>
              <w:spacing w:before="10"/>
              <w:rPr>
                <w:sz w:val="18"/>
              </w:rPr>
            </w:pPr>
          </w:p>
          <w:p w:rsidR="00B048A4" w:rsidRDefault="00377511">
            <w:pPr>
              <w:pStyle w:val="TableParagraph"/>
              <w:ind w:left="63"/>
              <w:jc w:val="center"/>
              <w:rPr>
                <w:sz w:val="18"/>
              </w:rPr>
            </w:pPr>
            <w:r>
              <w:rPr>
                <w:sz w:val="18"/>
              </w:rPr>
              <w:t>13,33</w:t>
            </w:r>
          </w:p>
        </w:tc>
        <w:tc>
          <w:tcPr>
            <w:tcW w:w="1287" w:type="dxa"/>
          </w:tcPr>
          <w:p w:rsidR="00B048A4" w:rsidRDefault="00B048A4">
            <w:pPr>
              <w:pStyle w:val="TableParagraph"/>
              <w:spacing w:before="10"/>
              <w:rPr>
                <w:sz w:val="18"/>
              </w:rPr>
            </w:pPr>
          </w:p>
          <w:p w:rsidR="00B048A4" w:rsidRDefault="00377511">
            <w:pPr>
              <w:pStyle w:val="TableParagraph"/>
              <w:ind w:right="156"/>
              <w:jc w:val="center"/>
              <w:rPr>
                <w:sz w:val="18"/>
              </w:rPr>
            </w:pPr>
            <w:r>
              <w:rPr>
                <w:sz w:val="18"/>
              </w:rPr>
              <w:t>16,67</w:t>
            </w:r>
          </w:p>
        </w:tc>
      </w:tr>
      <w:tr w:rsidR="00B048A4">
        <w:trPr>
          <w:trHeight w:val="645"/>
        </w:trPr>
        <w:tc>
          <w:tcPr>
            <w:tcW w:w="2177" w:type="dxa"/>
          </w:tcPr>
          <w:p w:rsidR="00B048A4" w:rsidRDefault="00377511">
            <w:pPr>
              <w:pStyle w:val="TableParagraph"/>
              <w:spacing w:before="106"/>
              <w:ind w:left="16" w:right="200" w:firstLine="280"/>
              <w:rPr>
                <w:sz w:val="18"/>
              </w:rPr>
            </w:pPr>
            <w:r>
              <w:rPr>
                <w:sz w:val="18"/>
              </w:rPr>
              <w:t>Για πρακτική 6 ηµέρες την εβδοµάδα</w:t>
            </w:r>
          </w:p>
        </w:tc>
        <w:tc>
          <w:tcPr>
            <w:tcW w:w="948" w:type="dxa"/>
          </w:tcPr>
          <w:p w:rsidR="00B048A4" w:rsidRDefault="00B048A4">
            <w:pPr>
              <w:pStyle w:val="TableParagraph"/>
              <w:spacing w:before="8"/>
              <w:rPr>
                <w:sz w:val="17"/>
              </w:rPr>
            </w:pPr>
          </w:p>
          <w:p w:rsidR="00B048A4" w:rsidRDefault="00377511">
            <w:pPr>
              <w:pStyle w:val="TableParagraph"/>
              <w:ind w:right="111"/>
              <w:jc w:val="right"/>
              <w:rPr>
                <w:sz w:val="18"/>
              </w:rPr>
            </w:pPr>
            <w:r>
              <w:rPr>
                <w:sz w:val="18"/>
              </w:rPr>
              <w:t>24,00</w:t>
            </w:r>
          </w:p>
        </w:tc>
        <w:tc>
          <w:tcPr>
            <w:tcW w:w="900" w:type="dxa"/>
          </w:tcPr>
          <w:p w:rsidR="00B048A4" w:rsidRDefault="00B048A4">
            <w:pPr>
              <w:pStyle w:val="TableParagraph"/>
              <w:spacing w:before="8"/>
              <w:rPr>
                <w:sz w:val="17"/>
              </w:rPr>
            </w:pPr>
          </w:p>
          <w:p w:rsidR="00B048A4" w:rsidRDefault="00377511">
            <w:pPr>
              <w:pStyle w:val="TableParagraph"/>
              <w:ind w:left="118"/>
              <w:jc w:val="center"/>
              <w:rPr>
                <w:sz w:val="18"/>
              </w:rPr>
            </w:pPr>
            <w:r>
              <w:rPr>
                <w:sz w:val="18"/>
              </w:rPr>
              <w:t>2,00</w:t>
            </w:r>
          </w:p>
        </w:tc>
        <w:tc>
          <w:tcPr>
            <w:tcW w:w="1080" w:type="dxa"/>
          </w:tcPr>
          <w:p w:rsidR="00B048A4" w:rsidRDefault="00B048A4">
            <w:pPr>
              <w:pStyle w:val="TableParagraph"/>
              <w:spacing w:before="8"/>
              <w:rPr>
                <w:sz w:val="17"/>
              </w:rPr>
            </w:pPr>
          </w:p>
          <w:p w:rsidR="00B048A4" w:rsidRDefault="00377511">
            <w:pPr>
              <w:pStyle w:val="TableParagraph"/>
              <w:ind w:right="59"/>
              <w:jc w:val="center"/>
              <w:rPr>
                <w:sz w:val="18"/>
              </w:rPr>
            </w:pPr>
            <w:r>
              <w:rPr>
                <w:sz w:val="18"/>
              </w:rPr>
              <w:t>4,00</w:t>
            </w:r>
          </w:p>
        </w:tc>
        <w:tc>
          <w:tcPr>
            <w:tcW w:w="1080" w:type="dxa"/>
          </w:tcPr>
          <w:p w:rsidR="00B048A4" w:rsidRDefault="00B048A4">
            <w:pPr>
              <w:pStyle w:val="TableParagraph"/>
              <w:spacing w:before="8"/>
              <w:rPr>
                <w:sz w:val="17"/>
              </w:rPr>
            </w:pPr>
          </w:p>
          <w:p w:rsidR="00B048A4" w:rsidRDefault="00377511">
            <w:pPr>
              <w:pStyle w:val="TableParagraph"/>
              <w:ind w:left="56" w:right="2"/>
              <w:jc w:val="center"/>
              <w:rPr>
                <w:sz w:val="18"/>
              </w:rPr>
            </w:pPr>
            <w:r>
              <w:rPr>
                <w:sz w:val="18"/>
              </w:rPr>
              <w:t>12,00</w:t>
            </w:r>
          </w:p>
        </w:tc>
        <w:tc>
          <w:tcPr>
            <w:tcW w:w="1066" w:type="dxa"/>
          </w:tcPr>
          <w:p w:rsidR="00B048A4" w:rsidRDefault="00B048A4">
            <w:pPr>
              <w:pStyle w:val="TableParagraph"/>
              <w:spacing w:before="8"/>
              <w:rPr>
                <w:sz w:val="17"/>
              </w:rPr>
            </w:pPr>
          </w:p>
          <w:p w:rsidR="00B048A4" w:rsidRDefault="00377511">
            <w:pPr>
              <w:pStyle w:val="TableParagraph"/>
              <w:ind w:left="63"/>
              <w:jc w:val="center"/>
              <w:rPr>
                <w:sz w:val="18"/>
              </w:rPr>
            </w:pPr>
            <w:r>
              <w:rPr>
                <w:sz w:val="18"/>
              </w:rPr>
              <w:t>16,00</w:t>
            </w:r>
          </w:p>
        </w:tc>
        <w:tc>
          <w:tcPr>
            <w:tcW w:w="1287" w:type="dxa"/>
          </w:tcPr>
          <w:p w:rsidR="00B048A4" w:rsidRDefault="00B048A4">
            <w:pPr>
              <w:pStyle w:val="TableParagraph"/>
              <w:spacing w:before="8"/>
              <w:rPr>
                <w:sz w:val="17"/>
              </w:rPr>
            </w:pPr>
          </w:p>
          <w:p w:rsidR="00B048A4" w:rsidRDefault="00377511">
            <w:pPr>
              <w:pStyle w:val="TableParagraph"/>
              <w:ind w:right="156"/>
              <w:jc w:val="center"/>
              <w:rPr>
                <w:sz w:val="18"/>
              </w:rPr>
            </w:pPr>
            <w:r>
              <w:rPr>
                <w:sz w:val="18"/>
              </w:rPr>
              <w:t>20,00</w:t>
            </w:r>
          </w:p>
        </w:tc>
      </w:tr>
    </w:tbl>
    <w:p w:rsidR="00B048A4" w:rsidRDefault="00377511">
      <w:pPr>
        <w:pStyle w:val="ListParagraph"/>
        <w:numPr>
          <w:ilvl w:val="4"/>
          <w:numId w:val="2"/>
        </w:numPr>
        <w:tabs>
          <w:tab w:val="left" w:pos="5294"/>
          <w:tab w:val="left" w:pos="5295"/>
        </w:tabs>
        <w:spacing w:before="6" w:line="219" w:lineRule="exact"/>
        <w:jc w:val="left"/>
        <w:rPr>
          <w:b/>
          <w:sz w:val="18"/>
        </w:rPr>
      </w:pPr>
      <w:r>
        <w:rPr>
          <w:b/>
          <w:sz w:val="18"/>
        </w:rPr>
        <w:t>Πίνακας 2</w:t>
      </w:r>
    </w:p>
    <w:p w:rsidR="00B048A4" w:rsidRDefault="00377511">
      <w:pPr>
        <w:pStyle w:val="BodyText"/>
        <w:ind w:right="152"/>
        <w:jc w:val="both"/>
      </w:pPr>
      <w:r>
        <w:rPr>
          <w:b/>
        </w:rPr>
        <w:t xml:space="preserve">β) Σπουδαστική άδεια: </w:t>
      </w:r>
      <w:r>
        <w:t>Οι µαθητές, που δεν έχουν συµπληρώσει το 28ο έτος της ηλικίας τους, δικαιούνται κάθε χρόνο – πέρα από την κανονική άδεια – πρόσθετη άδεια, (σπουδαστική), µέχρι 30 εργάσιµες ηµέρες, κατ’ ανώτατο όριο το χρόνο, ανεξάρτητα από το χρόνο προηγούµενης απασχόλησή</w:t>
      </w:r>
      <w:r>
        <w:t>ς τους, για συµµετοχή τους στις εξετάσεις (άρθρο 2 του Ν. 1346/83 και υπ’ αριθµ. 34651/29-11-96 ΚΥΑ Υπουργών Οικονοµικών και Εργασίας και Κοινωνικής Ασφάλισης). Η ως άνω άδεια χορηγείται σε συνεχείς ηµέρες ή</w:t>
      </w:r>
      <w:r>
        <w:rPr>
          <w:spacing w:val="-2"/>
        </w:rPr>
        <w:t xml:space="preserve"> </w:t>
      </w:r>
      <w:r>
        <w:t>τµηµατικά</w:t>
      </w:r>
    </w:p>
    <w:p w:rsidR="00B048A4" w:rsidRDefault="00B048A4">
      <w:pPr>
        <w:pStyle w:val="BodyText"/>
        <w:spacing w:before="10"/>
        <w:ind w:left="0"/>
        <w:rPr>
          <w:sz w:val="19"/>
        </w:rPr>
      </w:pPr>
    </w:p>
    <w:p w:rsidR="00B048A4" w:rsidRDefault="00377511">
      <w:pPr>
        <w:pStyle w:val="BodyText"/>
        <w:ind w:right="110"/>
        <w:jc w:val="both"/>
      </w:pPr>
      <w:r>
        <w:rPr>
          <w:u w:val="single"/>
        </w:rPr>
        <w:t>Ο εργοδότης που προτίθεται</w:t>
      </w:r>
      <w:r>
        <w:t xml:space="preserve"> να διαθέσε</w:t>
      </w:r>
      <w:r>
        <w:t>ι θέσεις Μαθητείας σε µαθητές των ΕΠΑ.Σ του ΟΑΕ∆ πρέπει να διαθέτει τις κατάλληλες εγκαταστάσεις για την εκπαίδευση τους στη συγκεκριµένη ειδικότητα , τα κατάλληλα µέσα και τον κατάλληλο εξοπλισµό . Ο εργοδότης, επίσης, µεριµνά για την τήρηση των όρων υγιε</w:t>
      </w:r>
      <w:r>
        <w:t>ινής και ασφάλειας που προβλέπονται για την προστασία των εργαζοµένων.</w:t>
      </w:r>
    </w:p>
    <w:p w:rsidR="00B048A4" w:rsidRDefault="00377511">
      <w:pPr>
        <w:pStyle w:val="BodyText"/>
        <w:spacing w:before="2"/>
        <w:ind w:right="250"/>
      </w:pPr>
      <w:r>
        <w:t>Ο ανώτατος αριθµός µαθητευοµένων ανά εργοδότη εξαρτάται από τον αριθµό των εργαζοµένων, όπως αυτός παρουσιάζεται στην ετήσια κατάσταση προσωπικού προς την Επιθεώρηση Εργασίας.</w:t>
      </w:r>
    </w:p>
    <w:p w:rsidR="00B048A4" w:rsidRDefault="00377511">
      <w:pPr>
        <w:pStyle w:val="BodyText"/>
        <w:ind w:right="153"/>
        <w:jc w:val="both"/>
      </w:pPr>
      <w:r>
        <w:t>Ειδικότερ</w:t>
      </w:r>
      <w:r>
        <w:t>α, σύµφωνα µε την υπ΄αριθµ. 26385/β/20-2-2017ΚΥΑ «Πλαίσιο Ποιότητας Μαθητείας» ο αριθµός των µαθητευοµένων που δύναται να δέχεται κάθε Επιχείρηση- Φορέας ορίζεται ως εξής:</w:t>
      </w:r>
    </w:p>
    <w:tbl>
      <w:tblPr>
        <w:tblW w:w="0" w:type="auto"/>
        <w:tblInd w:w="1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98"/>
        <w:gridCol w:w="4000"/>
      </w:tblGrid>
      <w:tr w:rsidR="00B048A4">
        <w:trPr>
          <w:trHeight w:val="1259"/>
        </w:trPr>
        <w:tc>
          <w:tcPr>
            <w:tcW w:w="3998" w:type="dxa"/>
            <w:shd w:val="clear" w:color="auto" w:fill="CCFFFF"/>
          </w:tcPr>
          <w:p w:rsidR="00B048A4" w:rsidRDefault="00B048A4">
            <w:pPr>
              <w:pStyle w:val="TableParagraph"/>
            </w:pPr>
          </w:p>
          <w:p w:rsidR="00B048A4" w:rsidRDefault="00B048A4">
            <w:pPr>
              <w:pStyle w:val="TableParagraph"/>
            </w:pPr>
          </w:p>
          <w:p w:rsidR="00B048A4" w:rsidRDefault="00B048A4">
            <w:pPr>
              <w:pStyle w:val="TableParagraph"/>
              <w:spacing w:before="7"/>
              <w:rPr>
                <w:sz w:val="23"/>
              </w:rPr>
            </w:pPr>
          </w:p>
          <w:p w:rsidR="00B048A4" w:rsidRDefault="00377511">
            <w:pPr>
              <w:pStyle w:val="TableParagraph"/>
              <w:spacing w:before="1" w:line="219" w:lineRule="exact"/>
              <w:ind w:left="157" w:right="147"/>
              <w:jc w:val="center"/>
              <w:rPr>
                <w:sz w:val="18"/>
              </w:rPr>
            </w:pPr>
            <w:r>
              <w:rPr>
                <w:sz w:val="18"/>
              </w:rPr>
              <w:t>ΑΡΙΘΜΟΣ ΕΡΓΑΖΟΜΕΝΩΝ ΕΠΙΧΕΙΡΗΣΗΣ</w:t>
            </w:r>
          </w:p>
          <w:p w:rsidR="00B048A4" w:rsidRDefault="00377511">
            <w:pPr>
              <w:pStyle w:val="TableParagraph"/>
              <w:spacing w:line="199" w:lineRule="exact"/>
              <w:ind w:left="157" w:right="147"/>
              <w:jc w:val="center"/>
              <w:rPr>
                <w:sz w:val="18"/>
              </w:rPr>
            </w:pPr>
            <w:r>
              <w:rPr>
                <w:sz w:val="18"/>
              </w:rPr>
              <w:t>(µε σχέση εξαρτηµένης εργασίας)</w:t>
            </w:r>
          </w:p>
        </w:tc>
        <w:tc>
          <w:tcPr>
            <w:tcW w:w="4000" w:type="dxa"/>
            <w:shd w:val="clear" w:color="auto" w:fill="CCFFFF"/>
          </w:tcPr>
          <w:p w:rsidR="00B048A4" w:rsidRDefault="00B048A4">
            <w:pPr>
              <w:pStyle w:val="TableParagraph"/>
              <w:spacing w:before="8"/>
              <w:rPr>
                <w:sz w:val="31"/>
              </w:rPr>
            </w:pPr>
          </w:p>
          <w:p w:rsidR="00B048A4" w:rsidRDefault="00377511">
            <w:pPr>
              <w:pStyle w:val="TableParagraph"/>
              <w:ind w:left="297" w:right="283" w:firstLine="59"/>
              <w:jc w:val="center"/>
              <w:rPr>
                <w:sz w:val="18"/>
              </w:rPr>
            </w:pPr>
            <w:r>
              <w:rPr>
                <w:sz w:val="18"/>
              </w:rPr>
              <w:t>ΑΝΩΤΑΤΟΣ ΑΡΙΘΜΟΣ ΘΕΣΕΩΝ ΜΑΘΗΤΕΙΑΣ ΟΛΩΝ ΤΩΝ ∆ΟΜΩΝ ΕΠΑΓΓΕΛΜΑΤΙΚΗΣ ΕΚΠΑΙ∆ΕΥΣΗΣ</w:t>
            </w:r>
            <w:r>
              <w:rPr>
                <w:spacing w:val="-20"/>
                <w:sz w:val="18"/>
              </w:rPr>
              <w:t xml:space="preserve"> </w:t>
            </w:r>
            <w:r>
              <w:rPr>
                <w:sz w:val="18"/>
              </w:rPr>
              <w:t>ΚΑΙ</w:t>
            </w:r>
          </w:p>
          <w:p w:rsidR="00B048A4" w:rsidRDefault="00377511">
            <w:pPr>
              <w:pStyle w:val="TableParagraph"/>
              <w:spacing w:before="2" w:line="197" w:lineRule="exact"/>
              <w:ind w:left="363" w:right="354"/>
              <w:jc w:val="center"/>
              <w:rPr>
                <w:sz w:val="18"/>
              </w:rPr>
            </w:pPr>
            <w:r>
              <w:rPr>
                <w:sz w:val="18"/>
              </w:rPr>
              <w:t>ΚΑΤΑΡΤΙΣΗΣ (ΕΠΑ.Σ - ΕΠΑ.Λ - ΙΕΚ)</w:t>
            </w:r>
          </w:p>
        </w:tc>
      </w:tr>
      <w:tr w:rsidR="00B048A4">
        <w:trPr>
          <w:trHeight w:val="501"/>
        </w:trPr>
        <w:tc>
          <w:tcPr>
            <w:tcW w:w="3998" w:type="dxa"/>
          </w:tcPr>
          <w:p w:rsidR="00B048A4" w:rsidRDefault="00B048A4">
            <w:pPr>
              <w:pStyle w:val="TableParagraph"/>
              <w:rPr>
                <w:sz w:val="23"/>
              </w:rPr>
            </w:pPr>
          </w:p>
          <w:p w:rsidR="00B048A4" w:rsidRDefault="00377511">
            <w:pPr>
              <w:pStyle w:val="TableParagraph"/>
              <w:spacing w:line="201" w:lineRule="exact"/>
              <w:ind w:left="157" w:right="146"/>
              <w:jc w:val="center"/>
              <w:rPr>
                <w:sz w:val="18"/>
              </w:rPr>
            </w:pPr>
            <w:r>
              <w:rPr>
                <w:sz w:val="18"/>
              </w:rPr>
              <w:t>Ατοµική Επιχείρηση</w:t>
            </w:r>
          </w:p>
        </w:tc>
        <w:tc>
          <w:tcPr>
            <w:tcW w:w="4000" w:type="dxa"/>
          </w:tcPr>
          <w:p w:rsidR="00B048A4" w:rsidRDefault="00B048A4">
            <w:pPr>
              <w:pStyle w:val="TableParagraph"/>
              <w:rPr>
                <w:sz w:val="23"/>
              </w:rPr>
            </w:pPr>
          </w:p>
          <w:p w:rsidR="00B048A4" w:rsidRDefault="00377511">
            <w:pPr>
              <w:pStyle w:val="TableParagraph"/>
              <w:spacing w:line="201" w:lineRule="exact"/>
              <w:ind w:left="7"/>
              <w:jc w:val="center"/>
              <w:rPr>
                <w:sz w:val="18"/>
              </w:rPr>
            </w:pPr>
            <w:r>
              <w:rPr>
                <w:w w:val="99"/>
                <w:sz w:val="18"/>
              </w:rPr>
              <w:t>1</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593"/>
              <w:rPr>
                <w:sz w:val="18"/>
              </w:rPr>
            </w:pPr>
            <w:r>
              <w:rPr>
                <w:sz w:val="18"/>
              </w:rPr>
              <w:t>1 έως</w:t>
            </w:r>
            <w:r>
              <w:rPr>
                <w:spacing w:val="61"/>
                <w:sz w:val="18"/>
              </w:rPr>
              <w:t xml:space="preserve"> </w:t>
            </w:r>
            <w:r>
              <w:rPr>
                <w:sz w:val="18"/>
              </w:rPr>
              <w:t>5</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1</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535"/>
              <w:rPr>
                <w:sz w:val="18"/>
              </w:rPr>
            </w:pPr>
            <w:r>
              <w:rPr>
                <w:sz w:val="18"/>
              </w:rPr>
              <w:t>6 έως</w:t>
            </w:r>
            <w:r>
              <w:rPr>
                <w:spacing w:val="61"/>
                <w:sz w:val="18"/>
              </w:rPr>
              <w:t xml:space="preserve"> </w:t>
            </w:r>
            <w:r>
              <w:rPr>
                <w:sz w:val="18"/>
              </w:rPr>
              <w:t>10</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2</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480"/>
              <w:rPr>
                <w:sz w:val="18"/>
              </w:rPr>
            </w:pPr>
            <w:r>
              <w:rPr>
                <w:sz w:val="18"/>
              </w:rPr>
              <w:t>11 έως</w:t>
            </w:r>
            <w:r>
              <w:rPr>
                <w:spacing w:val="58"/>
                <w:sz w:val="18"/>
              </w:rPr>
              <w:t xml:space="preserve"> </w:t>
            </w:r>
            <w:r>
              <w:rPr>
                <w:sz w:val="18"/>
              </w:rPr>
              <w:t>14</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2</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509"/>
              <w:rPr>
                <w:sz w:val="18"/>
              </w:rPr>
            </w:pPr>
            <w:r>
              <w:rPr>
                <w:sz w:val="18"/>
              </w:rPr>
              <w:t>15 έως</w:t>
            </w:r>
            <w:r>
              <w:rPr>
                <w:spacing w:val="61"/>
                <w:sz w:val="18"/>
              </w:rPr>
              <w:t xml:space="preserve"> </w:t>
            </w:r>
            <w:r>
              <w:rPr>
                <w:sz w:val="18"/>
              </w:rPr>
              <w:t>20</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3</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480"/>
              <w:rPr>
                <w:sz w:val="18"/>
              </w:rPr>
            </w:pPr>
            <w:r>
              <w:rPr>
                <w:sz w:val="18"/>
              </w:rPr>
              <w:t>21 έως</w:t>
            </w:r>
            <w:r>
              <w:rPr>
                <w:spacing w:val="58"/>
                <w:sz w:val="18"/>
              </w:rPr>
              <w:t xml:space="preserve"> </w:t>
            </w:r>
            <w:r>
              <w:rPr>
                <w:sz w:val="18"/>
              </w:rPr>
              <w:t>26</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4</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480"/>
              <w:rPr>
                <w:sz w:val="18"/>
              </w:rPr>
            </w:pPr>
            <w:r>
              <w:rPr>
                <w:sz w:val="18"/>
              </w:rPr>
              <w:t>27 έως</w:t>
            </w:r>
            <w:r>
              <w:rPr>
                <w:spacing w:val="58"/>
                <w:sz w:val="18"/>
              </w:rPr>
              <w:t xml:space="preserve"> </w:t>
            </w:r>
            <w:r>
              <w:rPr>
                <w:sz w:val="18"/>
              </w:rPr>
              <w:t>32</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5</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509"/>
              <w:rPr>
                <w:sz w:val="18"/>
              </w:rPr>
            </w:pPr>
            <w:r>
              <w:rPr>
                <w:sz w:val="18"/>
              </w:rPr>
              <w:t>33 έως</w:t>
            </w:r>
            <w:r>
              <w:rPr>
                <w:spacing w:val="61"/>
                <w:sz w:val="18"/>
              </w:rPr>
              <w:t xml:space="preserve"> </w:t>
            </w:r>
            <w:r>
              <w:rPr>
                <w:sz w:val="18"/>
              </w:rPr>
              <w:t>38</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6</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480"/>
              <w:rPr>
                <w:sz w:val="18"/>
              </w:rPr>
            </w:pPr>
            <w:r>
              <w:rPr>
                <w:sz w:val="18"/>
              </w:rPr>
              <w:t>39 έως</w:t>
            </w:r>
            <w:r>
              <w:rPr>
                <w:spacing w:val="58"/>
                <w:sz w:val="18"/>
              </w:rPr>
              <w:t xml:space="preserve"> </w:t>
            </w:r>
            <w:r>
              <w:rPr>
                <w:sz w:val="18"/>
              </w:rPr>
              <w:t>44</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7</w:t>
            </w:r>
          </w:p>
        </w:tc>
      </w:tr>
      <w:tr w:rsidR="00B048A4">
        <w:trPr>
          <w:trHeight w:val="498"/>
        </w:trPr>
        <w:tc>
          <w:tcPr>
            <w:tcW w:w="3998" w:type="dxa"/>
          </w:tcPr>
          <w:p w:rsidR="00B048A4" w:rsidRDefault="00B048A4">
            <w:pPr>
              <w:pStyle w:val="TableParagraph"/>
              <w:rPr>
                <w:sz w:val="23"/>
              </w:rPr>
            </w:pPr>
          </w:p>
          <w:p w:rsidR="00B048A4" w:rsidRDefault="00377511">
            <w:pPr>
              <w:pStyle w:val="TableParagraph"/>
              <w:spacing w:line="199" w:lineRule="exact"/>
              <w:ind w:left="1509"/>
              <w:rPr>
                <w:sz w:val="18"/>
              </w:rPr>
            </w:pPr>
            <w:r>
              <w:rPr>
                <w:sz w:val="18"/>
              </w:rPr>
              <w:t>45 έως</w:t>
            </w:r>
            <w:r>
              <w:rPr>
                <w:spacing w:val="61"/>
                <w:sz w:val="18"/>
              </w:rPr>
              <w:t xml:space="preserve"> </w:t>
            </w:r>
            <w:r>
              <w:rPr>
                <w:sz w:val="18"/>
              </w:rPr>
              <w:t>50</w:t>
            </w:r>
          </w:p>
        </w:tc>
        <w:tc>
          <w:tcPr>
            <w:tcW w:w="4000" w:type="dxa"/>
          </w:tcPr>
          <w:p w:rsidR="00B048A4" w:rsidRDefault="00B048A4">
            <w:pPr>
              <w:pStyle w:val="TableParagraph"/>
              <w:rPr>
                <w:sz w:val="23"/>
              </w:rPr>
            </w:pPr>
          </w:p>
          <w:p w:rsidR="00B048A4" w:rsidRDefault="00377511">
            <w:pPr>
              <w:pStyle w:val="TableParagraph"/>
              <w:spacing w:line="199" w:lineRule="exact"/>
              <w:ind w:left="7"/>
              <w:jc w:val="center"/>
              <w:rPr>
                <w:sz w:val="18"/>
              </w:rPr>
            </w:pPr>
            <w:r>
              <w:rPr>
                <w:w w:val="99"/>
                <w:sz w:val="18"/>
              </w:rPr>
              <w:t>8</w:t>
            </w:r>
          </w:p>
        </w:tc>
      </w:tr>
      <w:tr w:rsidR="00B048A4">
        <w:trPr>
          <w:trHeight w:val="501"/>
        </w:trPr>
        <w:tc>
          <w:tcPr>
            <w:tcW w:w="3998" w:type="dxa"/>
          </w:tcPr>
          <w:p w:rsidR="00B048A4" w:rsidRDefault="00B048A4">
            <w:pPr>
              <w:pStyle w:val="TableParagraph"/>
              <w:rPr>
                <w:sz w:val="23"/>
              </w:rPr>
            </w:pPr>
          </w:p>
          <w:p w:rsidR="00B048A4" w:rsidRDefault="00377511">
            <w:pPr>
              <w:pStyle w:val="TableParagraph"/>
              <w:spacing w:line="201" w:lineRule="exact"/>
              <w:ind w:left="1509"/>
              <w:rPr>
                <w:sz w:val="18"/>
              </w:rPr>
            </w:pPr>
            <w:r>
              <w:rPr>
                <w:sz w:val="18"/>
              </w:rPr>
              <w:t>51 έως</w:t>
            </w:r>
            <w:r>
              <w:rPr>
                <w:spacing w:val="61"/>
                <w:sz w:val="18"/>
              </w:rPr>
              <w:t xml:space="preserve"> </w:t>
            </w:r>
            <w:r>
              <w:rPr>
                <w:sz w:val="18"/>
              </w:rPr>
              <w:t>55</w:t>
            </w:r>
          </w:p>
        </w:tc>
        <w:tc>
          <w:tcPr>
            <w:tcW w:w="4000" w:type="dxa"/>
          </w:tcPr>
          <w:p w:rsidR="00B048A4" w:rsidRDefault="00B048A4">
            <w:pPr>
              <w:pStyle w:val="TableParagraph"/>
              <w:rPr>
                <w:sz w:val="23"/>
              </w:rPr>
            </w:pPr>
          </w:p>
          <w:p w:rsidR="00B048A4" w:rsidRDefault="00377511">
            <w:pPr>
              <w:pStyle w:val="TableParagraph"/>
              <w:spacing w:line="201" w:lineRule="exact"/>
              <w:ind w:left="7"/>
              <w:jc w:val="center"/>
              <w:rPr>
                <w:sz w:val="18"/>
              </w:rPr>
            </w:pPr>
            <w:r>
              <w:rPr>
                <w:w w:val="99"/>
                <w:sz w:val="18"/>
              </w:rPr>
              <w:t>9</w:t>
            </w:r>
          </w:p>
        </w:tc>
      </w:tr>
    </w:tbl>
    <w:p w:rsidR="00B048A4" w:rsidRDefault="00B048A4">
      <w:pPr>
        <w:spacing w:line="201" w:lineRule="exact"/>
        <w:jc w:val="center"/>
        <w:rPr>
          <w:sz w:val="18"/>
        </w:rPr>
        <w:sectPr w:rsidR="00B048A4">
          <w:pgSz w:w="11900" w:h="16840"/>
          <w:pgMar w:top="1020" w:right="760" w:bottom="920" w:left="780" w:header="0" w:footer="738" w:gutter="0"/>
          <w:cols w:space="720"/>
        </w:sectPr>
      </w:pPr>
    </w:p>
    <w:tbl>
      <w:tblPr>
        <w:tblW w:w="0" w:type="auto"/>
        <w:tblInd w:w="1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98"/>
        <w:gridCol w:w="4000"/>
      </w:tblGrid>
      <w:tr w:rsidR="00B048A4">
        <w:trPr>
          <w:trHeight w:val="496"/>
        </w:trPr>
        <w:tc>
          <w:tcPr>
            <w:tcW w:w="3998" w:type="dxa"/>
            <w:tcBorders>
              <w:top w:val="nil"/>
            </w:tcBorders>
          </w:tcPr>
          <w:p w:rsidR="00B048A4" w:rsidRDefault="00B048A4">
            <w:pPr>
              <w:pStyle w:val="TableParagraph"/>
              <w:spacing w:before="10"/>
            </w:pPr>
          </w:p>
          <w:p w:rsidR="00B048A4" w:rsidRDefault="00377511">
            <w:pPr>
              <w:pStyle w:val="TableParagraph"/>
              <w:spacing w:line="199" w:lineRule="exact"/>
              <w:ind w:left="1509"/>
              <w:rPr>
                <w:sz w:val="18"/>
              </w:rPr>
            </w:pPr>
            <w:r>
              <w:rPr>
                <w:sz w:val="18"/>
              </w:rPr>
              <w:t>56 έως</w:t>
            </w:r>
            <w:r>
              <w:rPr>
                <w:spacing w:val="61"/>
                <w:sz w:val="18"/>
              </w:rPr>
              <w:t xml:space="preserve"> </w:t>
            </w:r>
            <w:r>
              <w:rPr>
                <w:sz w:val="18"/>
              </w:rPr>
              <w:t>61</w:t>
            </w:r>
          </w:p>
        </w:tc>
        <w:tc>
          <w:tcPr>
            <w:tcW w:w="4000" w:type="dxa"/>
            <w:tcBorders>
              <w:top w:val="nil"/>
            </w:tcBorders>
          </w:tcPr>
          <w:p w:rsidR="00B048A4" w:rsidRDefault="00B048A4">
            <w:pPr>
              <w:pStyle w:val="TableParagraph"/>
              <w:spacing w:before="10"/>
            </w:pPr>
          </w:p>
          <w:p w:rsidR="00B048A4" w:rsidRDefault="00377511">
            <w:pPr>
              <w:pStyle w:val="TableParagraph"/>
              <w:spacing w:line="199" w:lineRule="exact"/>
              <w:ind w:left="362" w:right="354"/>
              <w:jc w:val="center"/>
              <w:rPr>
                <w:sz w:val="18"/>
              </w:rPr>
            </w:pPr>
            <w:r>
              <w:rPr>
                <w:sz w:val="18"/>
              </w:rPr>
              <w:t>10</w:t>
            </w:r>
          </w:p>
        </w:tc>
      </w:tr>
      <w:tr w:rsidR="00B048A4">
        <w:trPr>
          <w:trHeight w:val="2176"/>
        </w:trPr>
        <w:tc>
          <w:tcPr>
            <w:tcW w:w="7998" w:type="dxa"/>
            <w:gridSpan w:val="2"/>
          </w:tcPr>
          <w:p w:rsidR="00B048A4" w:rsidRDefault="00B048A4">
            <w:pPr>
              <w:pStyle w:val="TableParagraph"/>
            </w:pPr>
          </w:p>
          <w:p w:rsidR="00B048A4" w:rsidRDefault="00B048A4">
            <w:pPr>
              <w:pStyle w:val="TableParagraph"/>
            </w:pPr>
          </w:p>
          <w:p w:rsidR="00B048A4" w:rsidRDefault="00B048A4">
            <w:pPr>
              <w:pStyle w:val="TableParagraph"/>
              <w:spacing w:before="9"/>
              <w:rPr>
                <w:sz w:val="25"/>
              </w:rPr>
            </w:pPr>
          </w:p>
          <w:p w:rsidR="00B048A4" w:rsidRDefault="00377511">
            <w:pPr>
              <w:pStyle w:val="TableParagraph"/>
              <w:spacing w:before="1"/>
              <w:ind w:left="107"/>
              <w:rPr>
                <w:sz w:val="18"/>
              </w:rPr>
            </w:pPr>
            <w:r>
              <w:rPr>
                <w:sz w:val="18"/>
              </w:rPr>
              <w:t>Γενικά το ποσοστό των µαθητευόµενων σε σχέση µε τον αριθµό των εργαζοµένων</w:t>
            </w:r>
            <w:r>
              <w:rPr>
                <w:spacing w:val="4"/>
                <w:sz w:val="18"/>
              </w:rPr>
              <w:t xml:space="preserve"> </w:t>
            </w:r>
            <w:r>
              <w:rPr>
                <w:sz w:val="18"/>
              </w:rPr>
              <w:t>δεν</w:t>
            </w:r>
          </w:p>
          <w:p w:rsidR="00B048A4" w:rsidRDefault="00377511">
            <w:pPr>
              <w:pStyle w:val="TableParagraph"/>
              <w:spacing w:before="2"/>
              <w:ind w:left="107" w:right="91"/>
              <w:jc w:val="both"/>
              <w:rPr>
                <w:sz w:val="18"/>
              </w:rPr>
            </w:pPr>
            <w:r>
              <w:rPr>
                <w:sz w:val="18"/>
              </w:rPr>
              <w:t>µπορεί να υπερβαίνει το 17% στρογγυλοποιούµενο στον πλησιέστερο ακέραιο. Συγχρόνως</w:t>
            </w:r>
            <w:r>
              <w:rPr>
                <w:spacing w:val="17"/>
                <w:sz w:val="18"/>
              </w:rPr>
              <w:t xml:space="preserve"> </w:t>
            </w:r>
            <w:r>
              <w:rPr>
                <w:sz w:val="18"/>
              </w:rPr>
              <w:t>ο</w:t>
            </w:r>
            <w:r>
              <w:rPr>
                <w:spacing w:val="16"/>
                <w:sz w:val="18"/>
              </w:rPr>
              <w:t xml:space="preserve"> </w:t>
            </w:r>
            <w:r>
              <w:rPr>
                <w:sz w:val="18"/>
              </w:rPr>
              <w:t>αριθµός</w:t>
            </w:r>
            <w:r>
              <w:rPr>
                <w:spacing w:val="15"/>
                <w:sz w:val="18"/>
              </w:rPr>
              <w:t xml:space="preserve"> </w:t>
            </w:r>
            <w:r>
              <w:rPr>
                <w:sz w:val="18"/>
              </w:rPr>
              <w:t>των</w:t>
            </w:r>
            <w:r>
              <w:rPr>
                <w:spacing w:val="15"/>
                <w:sz w:val="18"/>
              </w:rPr>
              <w:t xml:space="preserve"> </w:t>
            </w:r>
            <w:r>
              <w:rPr>
                <w:sz w:val="18"/>
              </w:rPr>
              <w:t>µαθητευόµενων</w:t>
            </w:r>
            <w:r>
              <w:rPr>
                <w:spacing w:val="17"/>
                <w:sz w:val="18"/>
              </w:rPr>
              <w:t xml:space="preserve"> </w:t>
            </w:r>
            <w:r>
              <w:rPr>
                <w:sz w:val="18"/>
              </w:rPr>
              <w:t>ανά</w:t>
            </w:r>
            <w:r>
              <w:rPr>
                <w:spacing w:val="16"/>
                <w:sz w:val="18"/>
              </w:rPr>
              <w:t xml:space="preserve"> </w:t>
            </w:r>
            <w:r>
              <w:rPr>
                <w:sz w:val="18"/>
              </w:rPr>
              <w:t>παράρτηµα</w:t>
            </w:r>
            <w:r>
              <w:rPr>
                <w:spacing w:val="16"/>
                <w:sz w:val="18"/>
              </w:rPr>
              <w:t xml:space="preserve"> </w:t>
            </w:r>
            <w:r>
              <w:rPr>
                <w:sz w:val="18"/>
              </w:rPr>
              <w:t>επιχείρησης</w:t>
            </w:r>
            <w:r>
              <w:rPr>
                <w:spacing w:val="17"/>
                <w:sz w:val="18"/>
              </w:rPr>
              <w:t xml:space="preserve"> </w:t>
            </w:r>
            <w:r>
              <w:rPr>
                <w:sz w:val="18"/>
              </w:rPr>
              <w:t>ή</w:t>
            </w:r>
            <w:r>
              <w:rPr>
                <w:spacing w:val="17"/>
                <w:sz w:val="18"/>
              </w:rPr>
              <w:t xml:space="preserve"> </w:t>
            </w:r>
            <w:r>
              <w:rPr>
                <w:sz w:val="18"/>
              </w:rPr>
              <w:t>φορέα</w:t>
            </w:r>
            <w:r>
              <w:rPr>
                <w:spacing w:val="16"/>
                <w:sz w:val="18"/>
              </w:rPr>
              <w:t xml:space="preserve"> </w:t>
            </w:r>
            <w:r>
              <w:rPr>
                <w:sz w:val="18"/>
              </w:rPr>
              <w:t>δεν</w:t>
            </w:r>
          </w:p>
          <w:p w:rsidR="00B048A4" w:rsidRDefault="00377511">
            <w:pPr>
              <w:pStyle w:val="TableParagraph"/>
              <w:spacing w:before="5" w:line="218" w:lineRule="exact"/>
              <w:ind w:left="107" w:right="91"/>
              <w:jc w:val="both"/>
              <w:rPr>
                <w:sz w:val="18"/>
              </w:rPr>
            </w:pPr>
            <w:r>
              <w:rPr>
                <w:sz w:val="18"/>
              </w:rPr>
              <w:t>µπορεί να είναι µεγαλύτερος του 40. Τα νοµικά πρόσωπα δηµοσίου δικαίου, τα οποία δε διαθέτουν υποκαταστήµατ</w:t>
            </w:r>
            <w:r>
              <w:rPr>
                <w:sz w:val="18"/>
              </w:rPr>
              <w:t>α, µπορούν να δέχονται µαθητευόµενους που αντιστοιχούν στο 17% των υπαλλήλων.</w:t>
            </w:r>
          </w:p>
        </w:tc>
      </w:tr>
    </w:tbl>
    <w:p w:rsidR="00B048A4" w:rsidRDefault="00377511">
      <w:pPr>
        <w:spacing w:line="215" w:lineRule="exact"/>
        <w:ind w:left="5294"/>
        <w:rPr>
          <w:b/>
          <w:sz w:val="18"/>
        </w:rPr>
      </w:pPr>
      <w:r>
        <w:rPr>
          <w:b/>
          <w:sz w:val="18"/>
        </w:rPr>
        <w:t>Πίνακας 3</w:t>
      </w:r>
    </w:p>
    <w:p w:rsidR="00B048A4" w:rsidRDefault="00B048A4">
      <w:pPr>
        <w:pStyle w:val="BodyText"/>
        <w:spacing w:before="10"/>
        <w:ind w:left="0"/>
        <w:rPr>
          <w:b/>
          <w:sz w:val="17"/>
        </w:rPr>
      </w:pPr>
    </w:p>
    <w:p w:rsidR="00B048A4" w:rsidRDefault="00377511">
      <w:pPr>
        <w:pStyle w:val="Heading1"/>
        <w:ind w:left="5083" w:hanging="4035"/>
      </w:pPr>
      <w:r>
        <w:t>Β. ΑΝΑΛΥΤΙΚΑ Η ΑΣΦΑΛΙΣΗ ΤΩΝ ΜΑΘΗΤΩΝ ΚΑΤΑ ΤΗ ∆ΙΑΡΚΕΙΑ ΤΗΣ ΠΡΑΚΤΙΚΗΣ ΑΣΚΗΣΗΣ</w:t>
      </w:r>
    </w:p>
    <w:p w:rsidR="00B048A4" w:rsidRDefault="00B048A4">
      <w:pPr>
        <w:pStyle w:val="BodyText"/>
        <w:ind w:left="0"/>
        <w:rPr>
          <w:b/>
        </w:rPr>
      </w:pPr>
    </w:p>
    <w:p w:rsidR="00B048A4" w:rsidRDefault="00377511">
      <w:pPr>
        <w:pStyle w:val="BodyText"/>
        <w:spacing w:before="1"/>
        <w:ind w:right="155"/>
        <w:jc w:val="both"/>
      </w:pPr>
      <w:r>
        <w:t>Οι µαθητές από την πρώτη ηµέρα µαθητείας ασφαλίζονται στον ΕΦΚΑ (πρώην ΙΚΑ). Οι ασφαλιστικ</w:t>
      </w:r>
      <w:r>
        <w:t>ές εισφορές των πρακτικά ασκούµενων µαθητών όλων των επιπέδων διαµορφώνονται ως εξής (από 01- 06-2016):</w:t>
      </w:r>
    </w:p>
    <w:p w:rsidR="00B048A4" w:rsidRDefault="00B048A4">
      <w:pPr>
        <w:pStyle w:val="BodyText"/>
        <w:spacing w:before="12"/>
        <w:ind w:left="0"/>
        <w:rPr>
          <w:sz w:val="14"/>
        </w:rPr>
      </w:pPr>
    </w:p>
    <w:tbl>
      <w:tblPr>
        <w:tblW w:w="0" w:type="auto"/>
        <w:tblInd w:w="1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28"/>
        <w:gridCol w:w="3082"/>
        <w:gridCol w:w="2164"/>
      </w:tblGrid>
      <w:tr w:rsidR="00B048A4">
        <w:trPr>
          <w:trHeight w:val="827"/>
        </w:trPr>
        <w:tc>
          <w:tcPr>
            <w:tcW w:w="8274" w:type="dxa"/>
            <w:gridSpan w:val="3"/>
            <w:shd w:val="clear" w:color="auto" w:fill="C0C0C0"/>
          </w:tcPr>
          <w:p w:rsidR="00B048A4" w:rsidRDefault="00377511">
            <w:pPr>
              <w:pStyle w:val="TableParagraph"/>
              <w:tabs>
                <w:tab w:val="left" w:pos="3902"/>
                <w:tab w:val="left" w:pos="6556"/>
                <w:tab w:val="left" w:pos="6772"/>
              </w:tabs>
              <w:spacing w:before="171" w:line="120" w:lineRule="auto"/>
              <w:ind w:left="3983" w:right="373" w:hanging="3123"/>
              <w:rPr>
                <w:sz w:val="18"/>
              </w:rPr>
            </w:pPr>
            <w:r>
              <w:rPr>
                <w:position w:val="-10"/>
                <w:sz w:val="18"/>
              </w:rPr>
              <w:t>ΕΙΣΦΟΡΕΣ</w:t>
            </w:r>
            <w:r>
              <w:rPr>
                <w:spacing w:val="-2"/>
                <w:position w:val="-10"/>
                <w:sz w:val="18"/>
              </w:rPr>
              <w:t xml:space="preserve"> </w:t>
            </w:r>
            <w:r>
              <w:rPr>
                <w:position w:val="-10"/>
                <w:sz w:val="18"/>
              </w:rPr>
              <w:t>ΓΙΑ</w:t>
            </w:r>
            <w:r>
              <w:rPr>
                <w:rFonts w:ascii="Times New Roman" w:hAnsi="Times New Roman"/>
                <w:position w:val="-10"/>
                <w:sz w:val="18"/>
              </w:rPr>
              <w:tab/>
            </w:r>
            <w:r>
              <w:rPr>
                <w:position w:val="-21"/>
                <w:sz w:val="18"/>
              </w:rPr>
              <w:t>(</w:t>
            </w:r>
            <w:r>
              <w:rPr>
                <w:spacing w:val="29"/>
                <w:position w:val="-21"/>
                <w:sz w:val="18"/>
              </w:rPr>
              <w:t xml:space="preserve"> </w:t>
            </w:r>
            <w:r>
              <w:rPr>
                <w:sz w:val="18"/>
              </w:rPr>
              <w:t>ΕΡΓΟ∆ΟΤΗ</w:t>
            </w:r>
            <w:r>
              <w:rPr>
                <w:spacing w:val="26"/>
                <w:sz w:val="18"/>
              </w:rPr>
              <w:t xml:space="preserve"> </w:t>
            </w:r>
            <w:r>
              <w:rPr>
                <w:position w:val="-21"/>
                <w:sz w:val="18"/>
              </w:rPr>
              <w:t>)</w:t>
            </w:r>
            <w:r>
              <w:rPr>
                <w:rFonts w:ascii="Times New Roman" w:hAnsi="Times New Roman"/>
                <w:position w:val="-21"/>
                <w:sz w:val="18"/>
              </w:rPr>
              <w:tab/>
            </w:r>
            <w:r>
              <w:rPr>
                <w:position w:val="-21"/>
                <w:sz w:val="18"/>
              </w:rPr>
              <w:t>(Π</w:t>
            </w:r>
            <w:r>
              <w:rPr>
                <w:sz w:val="18"/>
              </w:rPr>
              <w:t>ΜΑΘΗΤΗ</w:t>
            </w:r>
            <w:r>
              <w:rPr>
                <w:spacing w:val="-33"/>
                <w:sz w:val="18"/>
              </w:rPr>
              <w:t xml:space="preserve"> </w:t>
            </w:r>
            <w:r>
              <w:rPr>
                <w:spacing w:val="-6"/>
                <w:position w:val="-21"/>
                <w:sz w:val="18"/>
              </w:rPr>
              <w:t xml:space="preserve">%) </w:t>
            </w:r>
            <w:r>
              <w:rPr>
                <w:sz w:val="18"/>
              </w:rPr>
              <w:t>ΠΟΣΟΣΤΟ</w:t>
            </w:r>
            <w:r>
              <w:rPr>
                <w:spacing w:val="-3"/>
                <w:sz w:val="18"/>
              </w:rPr>
              <w:t xml:space="preserve"> </w:t>
            </w:r>
            <w:r>
              <w:rPr>
                <w:sz w:val="18"/>
              </w:rPr>
              <w:t>%</w:t>
            </w:r>
            <w:r>
              <w:rPr>
                <w:rFonts w:ascii="Times New Roman" w:hAnsi="Times New Roman"/>
                <w:sz w:val="18"/>
              </w:rPr>
              <w:tab/>
            </w:r>
            <w:r>
              <w:rPr>
                <w:rFonts w:ascii="Times New Roman" w:hAnsi="Times New Roman"/>
                <w:sz w:val="18"/>
              </w:rPr>
              <w:tab/>
            </w:r>
            <w:r>
              <w:rPr>
                <w:sz w:val="18"/>
              </w:rPr>
              <w:t>ΟΣΟΣΤΟ</w:t>
            </w:r>
          </w:p>
        </w:tc>
      </w:tr>
      <w:tr w:rsidR="00B048A4">
        <w:trPr>
          <w:trHeight w:val="438"/>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657"/>
              <w:rPr>
                <w:sz w:val="18"/>
              </w:rPr>
            </w:pPr>
            <w:r>
              <w:rPr>
                <w:sz w:val="18"/>
              </w:rPr>
              <w:t>ΕΦΚΑ( πρώην ΙΚΑ)</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1160" w:right="1150"/>
              <w:jc w:val="center"/>
              <w:rPr>
                <w:sz w:val="18"/>
              </w:rPr>
            </w:pPr>
            <w:r>
              <w:rPr>
                <w:sz w:val="18"/>
              </w:rPr>
              <w:t>34,10%</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697" w:right="752"/>
              <w:jc w:val="center"/>
              <w:rPr>
                <w:sz w:val="18"/>
              </w:rPr>
            </w:pPr>
            <w:r>
              <w:rPr>
                <w:sz w:val="18"/>
              </w:rPr>
              <w:t>------</w:t>
            </w:r>
          </w:p>
        </w:tc>
      </w:tr>
      <w:tr w:rsidR="00B048A4">
        <w:trPr>
          <w:trHeight w:val="436"/>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068" w:right="1055"/>
              <w:jc w:val="center"/>
              <w:rPr>
                <w:sz w:val="18"/>
              </w:rPr>
            </w:pPr>
            <w:r>
              <w:rPr>
                <w:sz w:val="18"/>
              </w:rPr>
              <w:t>ΑΝΕΡΓΙΑ</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160" w:right="1150"/>
              <w:jc w:val="center"/>
              <w:rPr>
                <w:sz w:val="18"/>
              </w:rPr>
            </w:pPr>
            <w:r>
              <w:rPr>
                <w:sz w:val="18"/>
              </w:rPr>
              <w:t>3,17%</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755" w:right="752"/>
              <w:jc w:val="center"/>
              <w:rPr>
                <w:sz w:val="18"/>
              </w:rPr>
            </w:pPr>
            <w:r>
              <w:rPr>
                <w:sz w:val="18"/>
              </w:rPr>
              <w:t>1,83%</w:t>
            </w:r>
          </w:p>
        </w:tc>
      </w:tr>
      <w:tr w:rsidR="00B048A4">
        <w:trPr>
          <w:trHeight w:val="436"/>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986"/>
              <w:rPr>
                <w:sz w:val="18"/>
              </w:rPr>
            </w:pPr>
            <w:r>
              <w:rPr>
                <w:sz w:val="18"/>
              </w:rPr>
              <w:t>ΣΤΡΑΤΕΥΣΗ</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160" w:right="1150"/>
              <w:jc w:val="center"/>
              <w:rPr>
                <w:sz w:val="18"/>
              </w:rPr>
            </w:pPr>
            <w:r>
              <w:rPr>
                <w:sz w:val="18"/>
              </w:rPr>
              <w:t>--------</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695" w:right="752"/>
              <w:jc w:val="center"/>
              <w:rPr>
                <w:sz w:val="18"/>
              </w:rPr>
            </w:pPr>
            <w:r>
              <w:rPr>
                <w:sz w:val="18"/>
              </w:rPr>
              <w:t>------</w:t>
            </w:r>
          </w:p>
        </w:tc>
      </w:tr>
      <w:tr w:rsidR="00B048A4">
        <w:trPr>
          <w:trHeight w:val="438"/>
        </w:trPr>
        <w:tc>
          <w:tcPr>
            <w:tcW w:w="3028" w:type="dxa"/>
            <w:tcBorders>
              <w:right w:val="single" w:sz="6" w:space="0" w:color="000000"/>
            </w:tcBorders>
          </w:tcPr>
          <w:p w:rsidR="00B048A4" w:rsidRDefault="00B048A4">
            <w:pPr>
              <w:pStyle w:val="TableParagraph"/>
              <w:spacing w:before="3"/>
              <w:rPr>
                <w:sz w:val="18"/>
              </w:rPr>
            </w:pPr>
          </w:p>
          <w:p w:rsidR="00B048A4" w:rsidRDefault="00377511">
            <w:pPr>
              <w:pStyle w:val="TableParagraph"/>
              <w:spacing w:line="197" w:lineRule="exact"/>
              <w:ind w:left="1067" w:right="1057"/>
              <w:jc w:val="center"/>
              <w:rPr>
                <w:sz w:val="18"/>
              </w:rPr>
            </w:pPr>
            <w:r>
              <w:rPr>
                <w:sz w:val="18"/>
              </w:rPr>
              <w:t>∆</w:t>
            </w:r>
            <w:r>
              <w:rPr>
                <w:sz w:val="18"/>
              </w:rPr>
              <w:t>ΛΟΕΜ</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1160" w:right="1150"/>
              <w:jc w:val="center"/>
              <w:rPr>
                <w:sz w:val="18"/>
              </w:rPr>
            </w:pPr>
            <w:r>
              <w:rPr>
                <w:sz w:val="18"/>
              </w:rPr>
              <w:t>--------</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755" w:right="752"/>
              <w:jc w:val="center"/>
              <w:rPr>
                <w:sz w:val="18"/>
              </w:rPr>
            </w:pPr>
            <w:r>
              <w:rPr>
                <w:sz w:val="18"/>
              </w:rPr>
              <w:t>------</w:t>
            </w:r>
          </w:p>
        </w:tc>
      </w:tr>
      <w:tr w:rsidR="00B048A4">
        <w:trPr>
          <w:trHeight w:val="436"/>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068" w:right="1057"/>
              <w:jc w:val="center"/>
              <w:rPr>
                <w:sz w:val="18"/>
              </w:rPr>
            </w:pPr>
            <w:r>
              <w:rPr>
                <w:sz w:val="18"/>
              </w:rPr>
              <w:t>ΛΠΕα Α.Ε</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160" w:right="1150"/>
              <w:jc w:val="center"/>
              <w:rPr>
                <w:sz w:val="18"/>
              </w:rPr>
            </w:pPr>
            <w:r>
              <w:rPr>
                <w:sz w:val="18"/>
              </w:rPr>
              <w:t>0,15%</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755" w:right="688"/>
              <w:jc w:val="center"/>
              <w:rPr>
                <w:sz w:val="18"/>
              </w:rPr>
            </w:pPr>
            <w:r>
              <w:rPr>
                <w:sz w:val="18"/>
              </w:rPr>
              <w:t>------</w:t>
            </w:r>
          </w:p>
        </w:tc>
      </w:tr>
      <w:tr w:rsidR="00B048A4">
        <w:trPr>
          <w:trHeight w:val="438"/>
        </w:trPr>
        <w:tc>
          <w:tcPr>
            <w:tcW w:w="3028" w:type="dxa"/>
            <w:tcBorders>
              <w:right w:val="single" w:sz="6" w:space="0" w:color="000000"/>
            </w:tcBorders>
          </w:tcPr>
          <w:p w:rsidR="00B048A4" w:rsidRDefault="00B048A4">
            <w:pPr>
              <w:pStyle w:val="TableParagraph"/>
              <w:spacing w:before="3"/>
              <w:rPr>
                <w:sz w:val="18"/>
              </w:rPr>
            </w:pPr>
          </w:p>
          <w:p w:rsidR="00B048A4" w:rsidRDefault="00377511">
            <w:pPr>
              <w:pStyle w:val="TableParagraph"/>
              <w:spacing w:line="197" w:lineRule="exact"/>
              <w:ind w:left="810"/>
              <w:rPr>
                <w:sz w:val="18"/>
              </w:rPr>
            </w:pPr>
            <w:r>
              <w:rPr>
                <w:sz w:val="18"/>
              </w:rPr>
              <w:t>ΕΛΠΕΚΕ-ΛΕΠΕΕ</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1160" w:right="1150"/>
              <w:jc w:val="center"/>
              <w:rPr>
                <w:sz w:val="18"/>
              </w:rPr>
            </w:pPr>
            <w:r>
              <w:rPr>
                <w:sz w:val="18"/>
              </w:rPr>
              <w:t>0,24%</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755" w:right="689"/>
              <w:jc w:val="center"/>
              <w:rPr>
                <w:sz w:val="18"/>
              </w:rPr>
            </w:pPr>
            <w:r>
              <w:rPr>
                <w:sz w:val="18"/>
              </w:rPr>
              <w:t>------</w:t>
            </w:r>
          </w:p>
        </w:tc>
      </w:tr>
      <w:tr w:rsidR="00B048A4">
        <w:trPr>
          <w:trHeight w:val="436"/>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068" w:right="1057"/>
              <w:jc w:val="center"/>
              <w:rPr>
                <w:sz w:val="18"/>
              </w:rPr>
            </w:pPr>
            <w:r>
              <w:rPr>
                <w:sz w:val="18"/>
              </w:rPr>
              <w:t>ΕΚΛΑ</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160" w:right="1150"/>
              <w:jc w:val="center"/>
              <w:rPr>
                <w:sz w:val="18"/>
              </w:rPr>
            </w:pPr>
            <w:r>
              <w:rPr>
                <w:sz w:val="18"/>
              </w:rPr>
              <w:t>0,12%</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755" w:right="751"/>
              <w:jc w:val="center"/>
              <w:rPr>
                <w:sz w:val="18"/>
              </w:rPr>
            </w:pPr>
            <w:r>
              <w:rPr>
                <w:sz w:val="18"/>
              </w:rPr>
              <w:t>0,10%</w:t>
            </w:r>
          </w:p>
        </w:tc>
      </w:tr>
      <w:tr w:rsidR="00B048A4">
        <w:trPr>
          <w:trHeight w:val="438"/>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280"/>
              <w:rPr>
                <w:sz w:val="18"/>
              </w:rPr>
            </w:pPr>
            <w:r>
              <w:rPr>
                <w:sz w:val="18"/>
              </w:rPr>
              <w:t>ΟΕΚ (ΕΡΓΑΤΙΚΗ ΚΑΤΟΙΚΙΑ)</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1160" w:right="1149"/>
              <w:jc w:val="center"/>
              <w:rPr>
                <w:sz w:val="18"/>
              </w:rPr>
            </w:pPr>
            <w:r>
              <w:rPr>
                <w:sz w:val="18"/>
              </w:rPr>
              <w:t>------</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755" w:right="752"/>
              <w:jc w:val="center"/>
              <w:rPr>
                <w:sz w:val="18"/>
              </w:rPr>
            </w:pPr>
            <w:r>
              <w:rPr>
                <w:sz w:val="18"/>
              </w:rPr>
              <w:t>1,00%</w:t>
            </w:r>
          </w:p>
        </w:tc>
      </w:tr>
      <w:tr w:rsidR="00B048A4">
        <w:trPr>
          <w:trHeight w:val="436"/>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07"/>
              <w:rPr>
                <w:sz w:val="18"/>
              </w:rPr>
            </w:pPr>
            <w:r>
              <w:rPr>
                <w:sz w:val="18"/>
              </w:rPr>
              <w:t>ΟΕΕ (ΕΡΓΑΤΙΚΗ ΕΣΤΙΑ)</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1160" w:right="1150"/>
              <w:jc w:val="center"/>
              <w:rPr>
                <w:sz w:val="18"/>
              </w:rPr>
            </w:pPr>
            <w:r>
              <w:rPr>
                <w:sz w:val="18"/>
              </w:rPr>
              <w:t>------</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754" w:right="752"/>
              <w:jc w:val="center"/>
              <w:rPr>
                <w:sz w:val="18"/>
              </w:rPr>
            </w:pPr>
            <w:r>
              <w:rPr>
                <w:sz w:val="18"/>
              </w:rPr>
              <w:t>0,35%</w:t>
            </w:r>
          </w:p>
        </w:tc>
      </w:tr>
      <w:tr w:rsidR="00B048A4">
        <w:trPr>
          <w:trHeight w:val="438"/>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1067" w:right="1057"/>
              <w:jc w:val="center"/>
              <w:rPr>
                <w:sz w:val="18"/>
              </w:rPr>
            </w:pPr>
            <w:r>
              <w:rPr>
                <w:sz w:val="18"/>
              </w:rPr>
              <w:t>ΣΥΝΟΛΟ</w:t>
            </w:r>
          </w:p>
        </w:tc>
        <w:tc>
          <w:tcPr>
            <w:tcW w:w="3082" w:type="dxa"/>
            <w:tcBorders>
              <w:left w:val="single" w:sz="6" w:space="0" w:color="000000"/>
              <w:righ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1160" w:right="1150"/>
              <w:jc w:val="center"/>
              <w:rPr>
                <w:sz w:val="18"/>
              </w:rPr>
            </w:pPr>
            <w:r>
              <w:rPr>
                <w:sz w:val="18"/>
              </w:rPr>
              <w:t>37,78%</w:t>
            </w:r>
          </w:p>
        </w:tc>
        <w:tc>
          <w:tcPr>
            <w:tcW w:w="2164" w:type="dxa"/>
            <w:tcBorders>
              <w:left w:val="single" w:sz="6" w:space="0" w:color="000000"/>
            </w:tcBorders>
          </w:tcPr>
          <w:p w:rsidR="00B048A4" w:rsidRDefault="00B048A4">
            <w:pPr>
              <w:pStyle w:val="TableParagraph"/>
              <w:rPr>
                <w:sz w:val="18"/>
              </w:rPr>
            </w:pPr>
          </w:p>
          <w:p w:rsidR="00B048A4" w:rsidRDefault="00377511">
            <w:pPr>
              <w:pStyle w:val="TableParagraph"/>
              <w:spacing w:before="1" w:line="199" w:lineRule="exact"/>
              <w:ind w:left="755" w:right="752"/>
              <w:jc w:val="center"/>
              <w:rPr>
                <w:sz w:val="18"/>
              </w:rPr>
            </w:pPr>
            <w:r>
              <w:rPr>
                <w:sz w:val="18"/>
              </w:rPr>
              <w:t>3,28%</w:t>
            </w:r>
          </w:p>
        </w:tc>
      </w:tr>
      <w:tr w:rsidR="00B048A4">
        <w:trPr>
          <w:trHeight w:val="254"/>
        </w:trPr>
        <w:tc>
          <w:tcPr>
            <w:tcW w:w="8274" w:type="dxa"/>
            <w:gridSpan w:val="3"/>
            <w:shd w:val="clear" w:color="auto" w:fill="C0C0C0"/>
          </w:tcPr>
          <w:p w:rsidR="00B048A4" w:rsidRDefault="00B048A4">
            <w:pPr>
              <w:pStyle w:val="TableParagraph"/>
              <w:rPr>
                <w:rFonts w:ascii="Times New Roman"/>
                <w:sz w:val="18"/>
              </w:rPr>
            </w:pPr>
          </w:p>
        </w:tc>
      </w:tr>
      <w:tr w:rsidR="00B048A4">
        <w:trPr>
          <w:trHeight w:val="436"/>
        </w:trPr>
        <w:tc>
          <w:tcPr>
            <w:tcW w:w="3028" w:type="dxa"/>
            <w:tcBorders>
              <w:righ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748"/>
              <w:rPr>
                <w:sz w:val="18"/>
              </w:rPr>
            </w:pPr>
            <w:r>
              <w:rPr>
                <w:sz w:val="18"/>
              </w:rPr>
              <w:t>ΓΕΝΙΚΟ ΣΥΝΟΛΟ</w:t>
            </w:r>
          </w:p>
        </w:tc>
        <w:tc>
          <w:tcPr>
            <w:tcW w:w="5246" w:type="dxa"/>
            <w:gridSpan w:val="2"/>
            <w:tcBorders>
              <w:left w:val="single" w:sz="6" w:space="0" w:color="000000"/>
            </w:tcBorders>
          </w:tcPr>
          <w:p w:rsidR="00B048A4" w:rsidRDefault="00B048A4">
            <w:pPr>
              <w:pStyle w:val="TableParagraph"/>
              <w:rPr>
                <w:sz w:val="18"/>
              </w:rPr>
            </w:pPr>
          </w:p>
          <w:p w:rsidR="00B048A4" w:rsidRDefault="00377511">
            <w:pPr>
              <w:pStyle w:val="TableParagraph"/>
              <w:spacing w:before="1" w:line="197" w:lineRule="exact"/>
              <w:ind w:left="2239" w:right="2236"/>
              <w:jc w:val="center"/>
              <w:rPr>
                <w:sz w:val="18"/>
              </w:rPr>
            </w:pPr>
            <w:r>
              <w:rPr>
                <w:sz w:val="18"/>
              </w:rPr>
              <w:t>41,06%</w:t>
            </w:r>
          </w:p>
        </w:tc>
      </w:tr>
    </w:tbl>
    <w:p w:rsidR="00B048A4" w:rsidRDefault="00377511">
      <w:pPr>
        <w:spacing w:before="104"/>
        <w:ind w:left="4917" w:right="4057"/>
        <w:jc w:val="center"/>
        <w:rPr>
          <w:b/>
          <w:sz w:val="18"/>
        </w:rPr>
      </w:pPr>
      <w:r>
        <w:rPr>
          <w:b/>
          <w:sz w:val="18"/>
        </w:rPr>
        <w:t>Πίνακας 4</w:t>
      </w:r>
    </w:p>
    <w:p w:rsidR="00B048A4" w:rsidRDefault="00B048A4">
      <w:pPr>
        <w:pStyle w:val="BodyText"/>
        <w:spacing w:before="10"/>
        <w:ind w:left="0"/>
        <w:rPr>
          <w:b/>
          <w:sz w:val="19"/>
        </w:rPr>
      </w:pPr>
    </w:p>
    <w:p w:rsidR="00B048A4" w:rsidRDefault="00377511">
      <w:pPr>
        <w:pStyle w:val="BodyText"/>
        <w:spacing w:before="1"/>
        <w:ind w:left="1737"/>
      </w:pPr>
      <w:r>
        <w:t>Επίσης, βαρύνουν τον εργοδότη, εάν υπάρχουν:</w:t>
      </w:r>
    </w:p>
    <w:p w:rsidR="00B048A4" w:rsidRDefault="00377511">
      <w:pPr>
        <w:pStyle w:val="ListParagraph"/>
        <w:numPr>
          <w:ilvl w:val="0"/>
          <w:numId w:val="1"/>
        </w:numPr>
        <w:tabs>
          <w:tab w:val="left" w:pos="1377"/>
          <w:tab w:val="left" w:pos="1378"/>
        </w:tabs>
        <w:spacing w:before="1" w:line="243" w:lineRule="exact"/>
        <w:jc w:val="left"/>
        <w:rPr>
          <w:sz w:val="20"/>
        </w:rPr>
      </w:pPr>
      <w:r>
        <w:rPr>
          <w:sz w:val="20"/>
        </w:rPr>
        <w:t>Επαγγελµατικός κίνδυνος +</w:t>
      </w:r>
      <w:r>
        <w:rPr>
          <w:spacing w:val="-3"/>
          <w:sz w:val="20"/>
        </w:rPr>
        <w:t xml:space="preserve"> </w:t>
      </w:r>
      <w:r>
        <w:rPr>
          <w:sz w:val="20"/>
        </w:rPr>
        <w:t>1%</w:t>
      </w:r>
    </w:p>
    <w:p w:rsidR="00B048A4" w:rsidRDefault="00377511">
      <w:pPr>
        <w:pStyle w:val="ListParagraph"/>
        <w:numPr>
          <w:ilvl w:val="0"/>
          <w:numId w:val="1"/>
        </w:numPr>
        <w:tabs>
          <w:tab w:val="left" w:pos="1377"/>
          <w:tab w:val="left" w:pos="1378"/>
          <w:tab w:val="left" w:pos="4059"/>
        </w:tabs>
        <w:spacing w:line="242" w:lineRule="exact"/>
        <w:jc w:val="left"/>
        <w:rPr>
          <w:sz w:val="20"/>
        </w:rPr>
      </w:pPr>
      <w:r>
        <w:rPr>
          <w:sz w:val="20"/>
        </w:rPr>
        <w:t>Βαρέα</w:t>
      </w:r>
      <w:r>
        <w:rPr>
          <w:spacing w:val="-4"/>
          <w:sz w:val="20"/>
        </w:rPr>
        <w:t xml:space="preserve"> </w:t>
      </w:r>
      <w:r>
        <w:rPr>
          <w:sz w:val="20"/>
        </w:rPr>
        <w:t>και</w:t>
      </w:r>
      <w:r>
        <w:rPr>
          <w:spacing w:val="-1"/>
          <w:sz w:val="20"/>
        </w:rPr>
        <w:t xml:space="preserve"> </w:t>
      </w:r>
      <w:r>
        <w:rPr>
          <w:sz w:val="20"/>
        </w:rPr>
        <w:t>ανθυγιεινά</w:t>
      </w:r>
      <w:r>
        <w:rPr>
          <w:rFonts w:ascii="Times New Roman" w:hAnsi="Times New Roman"/>
          <w:sz w:val="20"/>
        </w:rPr>
        <w:tab/>
      </w:r>
      <w:r>
        <w:rPr>
          <w:sz w:val="20"/>
        </w:rPr>
        <w:t>+</w:t>
      </w:r>
      <w:r>
        <w:rPr>
          <w:spacing w:val="2"/>
          <w:sz w:val="20"/>
        </w:rPr>
        <w:t xml:space="preserve"> </w:t>
      </w:r>
      <w:r>
        <w:rPr>
          <w:sz w:val="20"/>
        </w:rPr>
        <w:t>3,6%</w:t>
      </w:r>
    </w:p>
    <w:p w:rsidR="00B048A4" w:rsidRDefault="00377511">
      <w:pPr>
        <w:pStyle w:val="ListParagraph"/>
        <w:numPr>
          <w:ilvl w:val="0"/>
          <w:numId w:val="1"/>
        </w:numPr>
        <w:tabs>
          <w:tab w:val="left" w:pos="1377"/>
          <w:tab w:val="left" w:pos="1378"/>
          <w:tab w:val="left" w:pos="4106"/>
        </w:tabs>
        <w:spacing w:line="242" w:lineRule="exact"/>
        <w:jc w:val="left"/>
        <w:rPr>
          <w:sz w:val="20"/>
        </w:rPr>
      </w:pPr>
      <w:r>
        <w:rPr>
          <w:sz w:val="20"/>
        </w:rPr>
        <w:t>ΙΚΑ</w:t>
      </w:r>
      <w:r>
        <w:rPr>
          <w:spacing w:val="-3"/>
          <w:sz w:val="20"/>
        </w:rPr>
        <w:t xml:space="preserve"> </w:t>
      </w:r>
      <w:r>
        <w:rPr>
          <w:sz w:val="20"/>
        </w:rPr>
        <w:t>– ΤΕΑΜ</w:t>
      </w:r>
      <w:r>
        <w:rPr>
          <w:rFonts w:ascii="Times New Roman" w:hAnsi="Times New Roman"/>
          <w:sz w:val="20"/>
        </w:rPr>
        <w:tab/>
      </w:r>
      <w:r>
        <w:rPr>
          <w:sz w:val="20"/>
        </w:rPr>
        <w:t>+ 2% (όπου υπάρχουν βαρέα και</w:t>
      </w:r>
      <w:r>
        <w:rPr>
          <w:spacing w:val="-1"/>
          <w:sz w:val="20"/>
        </w:rPr>
        <w:t xml:space="preserve"> </w:t>
      </w:r>
      <w:r>
        <w:rPr>
          <w:sz w:val="20"/>
        </w:rPr>
        <w:t>ανθυγιεινά)</w:t>
      </w:r>
    </w:p>
    <w:p w:rsidR="00B048A4" w:rsidRDefault="00377511">
      <w:pPr>
        <w:pStyle w:val="BodyText"/>
        <w:ind w:right="152" w:firstLine="360"/>
        <w:jc w:val="both"/>
      </w:pPr>
      <w:r>
        <w:t>Προκειµένου να υποβληθούν οι Α.Π.∆. (Αναλυτικές Περιοδικές ∆ηλώσεις)  και επειδή η ηλεκτρονική εφαρµογή του Ι.Κ.Α. δεν αναγνωρίζει την ειδική περίπτωση ασφάλισης των µαθητών, θα πρέπει να αναγράφονται ως αποδοχές στην Α.Π.∆. το ήµισυ των καταβαλλοµένων ποσ</w:t>
      </w:r>
      <w:r>
        <w:t xml:space="preserve">ών, δηλαδή ακριβώς το ποσό εκείνο, στο οποίο υπολογίζονται οι εισφορές, δηλαδή 8,56€. Αυτό ακριβώς και θα αναφέρεται στην Α.Π.∆., προκειµένου να µην το απορρίψει το ολοκληρωµένο πληροφοριακό σύστηµα </w:t>
      </w:r>
      <w:r>
        <w:lastRenderedPageBreak/>
        <w:t xml:space="preserve">του Ι.Κ.Α-ΕΦΚΑ. Επίσης, όπου υπάρχουν Ταµεία Επικουρικής </w:t>
      </w:r>
      <w:r>
        <w:t>Ασφάλισης, επιβαρύνεται, άλλοτε ο εργοδότης και άλλοτε ο µαθητής. Θα πρέπει να γίνεται σχετική συνεννόηση µε τα ως άνω Ταµεία. Το Πρόγραµµα Μάθησης στο χώρο εργασίας των Επαγγελµατικών Σχολών του ΟΑΕ∆ συγχρηµατοδοτείται από το Ευρωπαϊκό Κοινωνικό Ταµείο (Ε</w:t>
      </w:r>
      <w:r>
        <w:t>ΚΤ) και εθνικούς πόρους, µέσω του</w:t>
      </w:r>
      <w:r>
        <w:rPr>
          <w:spacing w:val="-3"/>
        </w:rPr>
        <w:t xml:space="preserve"> </w:t>
      </w:r>
      <w:r>
        <w:t>ΟΑΕ∆.</w:t>
      </w:r>
    </w:p>
    <w:sectPr w:rsidR="00B048A4">
      <w:pgSz w:w="11900" w:h="16840"/>
      <w:pgMar w:top="540" w:right="760" w:bottom="920" w:left="780" w:header="0" w:footer="7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377511">
      <w:r>
        <w:separator/>
      </w:r>
    </w:p>
  </w:endnote>
  <w:endnote w:type="continuationSeparator" w:id="0">
    <w:p w:rsidR="00000000" w:rsidRDefault="00377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511" w:rsidRDefault="003775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511" w:rsidRPr="00322720" w:rsidRDefault="00377511" w:rsidP="00377511">
    <w:pPr>
      <w:spacing w:before="120" w:after="120"/>
      <w:rPr>
        <w:rFonts w:eastAsia="MS Mincho" w:cs="Times New Roman"/>
        <w:i/>
        <w:sz w:val="18"/>
        <w:szCs w:val="24"/>
        <w:lang w:eastAsia="de-DE"/>
      </w:rPr>
    </w:pPr>
    <w:r w:rsidRPr="00322720">
      <w:rPr>
        <w:rFonts w:eastAsia="MS Mincho" w:cs="Times New Roman"/>
        <w:i/>
        <w:sz w:val="18"/>
        <w:szCs w:val="24"/>
        <w:lang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B048A4" w:rsidRDefault="00377511">
    <w:pPr>
      <w:pStyle w:val="BodyText"/>
      <w:spacing w:line="14" w:lineRule="auto"/>
      <w:ind w:left="0"/>
    </w:pPr>
    <w:bookmarkStart w:id="0" w:name="_GoBack"/>
    <w:bookmarkEnd w:id="0"/>
    <w:r>
      <w:pict>
        <v:shapetype id="_x0000_t202" coordsize="21600,21600" o:spt="202" path="m,l,21600r21600,l21600,xe">
          <v:stroke joinstyle="miter"/>
          <v:path gradientshapeok="t" o:connecttype="rect"/>
        </v:shapetype>
        <v:shape id="_x0000_s1025" type="#_x0000_t202" style="position:absolute;margin-left:296.9pt;margin-top:794.1pt;width:9pt;height:13.05pt;z-index:-251658752;mso-position-horizontal-relative:page;mso-position-vertical-relative:page" filled="f" stroked="f">
          <v:textbox style="mso-next-textbox:#_x0000_s1025" inset="0,0,0,0">
            <w:txbxContent>
              <w:p w:rsidR="00B048A4" w:rsidRDefault="00377511">
                <w:pPr>
                  <w:pStyle w:val="BodyText"/>
                  <w:spacing w:before="10"/>
                  <w:ind w:left="40"/>
                  <w:rPr>
                    <w:rFonts w:ascii="Times New Roman"/>
                  </w:rPr>
                </w:pPr>
                <w:r>
                  <w:fldChar w:fldCharType="begin"/>
                </w:r>
                <w:r>
                  <w:rPr>
                    <w:rFonts w:ascii="Times New Roman"/>
                    <w:w w:val="99"/>
                  </w:rPr>
                  <w:instrText xml:space="preserve"> PAGE </w:instrText>
                </w:r>
                <w:r>
                  <w:fldChar w:fldCharType="separate"/>
                </w:r>
                <w:r>
                  <w:t>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511" w:rsidRDefault="003775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377511">
      <w:r>
        <w:separator/>
      </w:r>
    </w:p>
  </w:footnote>
  <w:footnote w:type="continuationSeparator" w:id="0">
    <w:p w:rsidR="00000000" w:rsidRDefault="00377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511" w:rsidRDefault="003775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511" w:rsidRPr="003657C0" w:rsidRDefault="00377511" w:rsidP="00377511">
    <w:pPr>
      <w:pStyle w:val="Header"/>
      <w:rPr>
        <w:b/>
      </w:rPr>
    </w:pPr>
    <w:r>
      <w:rPr>
        <w:noProof/>
      </w:rPr>
      <w:drawing>
        <wp:anchor distT="0" distB="0" distL="114300" distR="114300" simplePos="0" relativeHeight="251660800" behindDoc="1" locked="0" layoutInCell="1" allowOverlap="1" wp14:anchorId="60D2105C" wp14:editId="75CA83AB">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776" behindDoc="0" locked="0" layoutInCell="1" allowOverlap="1" wp14:anchorId="752A26B0" wp14:editId="6D1B199B">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43B25043" wp14:editId="2ABDE50C">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377511" w:rsidRDefault="003775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511" w:rsidRDefault="003775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25A18"/>
    <w:multiLevelType w:val="hybridMultilevel"/>
    <w:tmpl w:val="3A9CE666"/>
    <w:lvl w:ilvl="0" w:tplc="638C4FBA">
      <w:start w:val="1"/>
      <w:numFmt w:val="decimal"/>
      <w:lvlText w:val="%1."/>
      <w:lvlJc w:val="left"/>
      <w:pPr>
        <w:ind w:left="477" w:hanging="360"/>
        <w:jc w:val="left"/>
      </w:pPr>
      <w:rPr>
        <w:rFonts w:ascii="Verdana" w:eastAsia="Verdana" w:hAnsi="Verdana" w:cs="Verdana" w:hint="default"/>
        <w:b/>
        <w:bCs/>
        <w:w w:val="99"/>
        <w:sz w:val="20"/>
        <w:szCs w:val="20"/>
      </w:rPr>
    </w:lvl>
    <w:lvl w:ilvl="1" w:tplc="0518E7BA">
      <w:start w:val="1"/>
      <w:numFmt w:val="decimal"/>
      <w:lvlText w:val="%2."/>
      <w:lvlJc w:val="left"/>
      <w:pPr>
        <w:ind w:left="864" w:hanging="567"/>
        <w:jc w:val="left"/>
      </w:pPr>
      <w:rPr>
        <w:rFonts w:ascii="Verdana" w:eastAsia="Verdana" w:hAnsi="Verdana" w:cs="Verdana" w:hint="default"/>
        <w:b/>
        <w:bCs/>
        <w:w w:val="99"/>
        <w:sz w:val="20"/>
        <w:szCs w:val="20"/>
      </w:rPr>
    </w:lvl>
    <w:lvl w:ilvl="2" w:tplc="88A4910E">
      <w:start w:val="1"/>
      <w:numFmt w:val="decimal"/>
      <w:lvlText w:val="%3."/>
      <w:lvlJc w:val="left"/>
      <w:pPr>
        <w:ind w:left="1377" w:hanging="360"/>
        <w:jc w:val="left"/>
      </w:pPr>
      <w:rPr>
        <w:rFonts w:ascii="Verdana" w:eastAsia="Verdana" w:hAnsi="Verdana" w:cs="Verdana" w:hint="default"/>
        <w:b/>
        <w:bCs/>
        <w:w w:val="99"/>
        <w:sz w:val="20"/>
        <w:szCs w:val="20"/>
      </w:rPr>
    </w:lvl>
    <w:lvl w:ilvl="3" w:tplc="32A8AEA2">
      <w:numFmt w:val="bullet"/>
      <w:lvlText w:val=""/>
      <w:lvlJc w:val="left"/>
      <w:pPr>
        <w:ind w:left="1377" w:hanging="360"/>
      </w:pPr>
      <w:rPr>
        <w:rFonts w:ascii="Symbol" w:eastAsia="Symbol" w:hAnsi="Symbol" w:cs="Symbol" w:hint="default"/>
        <w:w w:val="99"/>
        <w:sz w:val="20"/>
        <w:szCs w:val="20"/>
      </w:rPr>
    </w:lvl>
    <w:lvl w:ilvl="4" w:tplc="F3C21C82">
      <w:numFmt w:val="bullet"/>
      <w:lvlText w:val=""/>
      <w:lvlJc w:val="left"/>
      <w:pPr>
        <w:ind w:left="5294" w:hanging="360"/>
      </w:pPr>
      <w:rPr>
        <w:rFonts w:ascii="Symbol" w:eastAsia="Symbol" w:hAnsi="Symbol" w:cs="Symbol" w:hint="default"/>
        <w:w w:val="99"/>
        <w:sz w:val="18"/>
        <w:szCs w:val="18"/>
      </w:rPr>
    </w:lvl>
    <w:lvl w:ilvl="5" w:tplc="11FC5C46">
      <w:numFmt w:val="bullet"/>
      <w:lvlText w:val="•"/>
      <w:lvlJc w:val="left"/>
      <w:pPr>
        <w:ind w:left="6745" w:hanging="360"/>
      </w:pPr>
      <w:rPr>
        <w:rFonts w:hint="default"/>
      </w:rPr>
    </w:lvl>
    <w:lvl w:ilvl="6" w:tplc="7B70F5C8">
      <w:numFmt w:val="bullet"/>
      <w:lvlText w:val="•"/>
      <w:lvlJc w:val="left"/>
      <w:pPr>
        <w:ind w:left="7468" w:hanging="360"/>
      </w:pPr>
      <w:rPr>
        <w:rFonts w:hint="default"/>
      </w:rPr>
    </w:lvl>
    <w:lvl w:ilvl="7" w:tplc="86C82832">
      <w:numFmt w:val="bullet"/>
      <w:lvlText w:val="•"/>
      <w:lvlJc w:val="left"/>
      <w:pPr>
        <w:ind w:left="8191" w:hanging="360"/>
      </w:pPr>
      <w:rPr>
        <w:rFonts w:hint="default"/>
      </w:rPr>
    </w:lvl>
    <w:lvl w:ilvl="8" w:tplc="66CAABA8">
      <w:numFmt w:val="bullet"/>
      <w:lvlText w:val="•"/>
      <w:lvlJc w:val="left"/>
      <w:pPr>
        <w:ind w:left="8914" w:hanging="360"/>
      </w:pPr>
      <w:rPr>
        <w:rFonts w:hint="default"/>
      </w:rPr>
    </w:lvl>
  </w:abstractNum>
  <w:abstractNum w:abstractNumId="1" w15:restartNumberingAfterBreak="0">
    <w:nsid w:val="609B5564"/>
    <w:multiLevelType w:val="hybridMultilevel"/>
    <w:tmpl w:val="28DE4132"/>
    <w:lvl w:ilvl="0" w:tplc="93383148">
      <w:numFmt w:val="bullet"/>
      <w:lvlText w:val=""/>
      <w:lvlJc w:val="left"/>
      <w:pPr>
        <w:ind w:left="1377" w:hanging="360"/>
      </w:pPr>
      <w:rPr>
        <w:rFonts w:ascii="Wingdings" w:eastAsia="Wingdings" w:hAnsi="Wingdings" w:cs="Wingdings" w:hint="default"/>
        <w:w w:val="99"/>
        <w:sz w:val="20"/>
        <w:szCs w:val="20"/>
      </w:rPr>
    </w:lvl>
    <w:lvl w:ilvl="1" w:tplc="281C10DC">
      <w:numFmt w:val="bullet"/>
      <w:lvlText w:val="•"/>
      <w:lvlJc w:val="left"/>
      <w:pPr>
        <w:ind w:left="2278" w:hanging="360"/>
      </w:pPr>
      <w:rPr>
        <w:rFonts w:hint="default"/>
      </w:rPr>
    </w:lvl>
    <w:lvl w:ilvl="2" w:tplc="26B41FBA">
      <w:numFmt w:val="bullet"/>
      <w:lvlText w:val="•"/>
      <w:lvlJc w:val="left"/>
      <w:pPr>
        <w:ind w:left="3176" w:hanging="360"/>
      </w:pPr>
      <w:rPr>
        <w:rFonts w:hint="default"/>
      </w:rPr>
    </w:lvl>
    <w:lvl w:ilvl="3" w:tplc="858E1502">
      <w:numFmt w:val="bullet"/>
      <w:lvlText w:val="•"/>
      <w:lvlJc w:val="left"/>
      <w:pPr>
        <w:ind w:left="4074" w:hanging="360"/>
      </w:pPr>
      <w:rPr>
        <w:rFonts w:hint="default"/>
      </w:rPr>
    </w:lvl>
    <w:lvl w:ilvl="4" w:tplc="6BC6F59E">
      <w:numFmt w:val="bullet"/>
      <w:lvlText w:val="•"/>
      <w:lvlJc w:val="left"/>
      <w:pPr>
        <w:ind w:left="4972" w:hanging="360"/>
      </w:pPr>
      <w:rPr>
        <w:rFonts w:hint="default"/>
      </w:rPr>
    </w:lvl>
    <w:lvl w:ilvl="5" w:tplc="438CCEEE">
      <w:numFmt w:val="bullet"/>
      <w:lvlText w:val="•"/>
      <w:lvlJc w:val="left"/>
      <w:pPr>
        <w:ind w:left="5870" w:hanging="360"/>
      </w:pPr>
      <w:rPr>
        <w:rFonts w:hint="default"/>
      </w:rPr>
    </w:lvl>
    <w:lvl w:ilvl="6" w:tplc="413CE80E">
      <w:numFmt w:val="bullet"/>
      <w:lvlText w:val="•"/>
      <w:lvlJc w:val="left"/>
      <w:pPr>
        <w:ind w:left="6768" w:hanging="360"/>
      </w:pPr>
      <w:rPr>
        <w:rFonts w:hint="default"/>
      </w:rPr>
    </w:lvl>
    <w:lvl w:ilvl="7" w:tplc="E7BCBCB0">
      <w:numFmt w:val="bullet"/>
      <w:lvlText w:val="•"/>
      <w:lvlJc w:val="left"/>
      <w:pPr>
        <w:ind w:left="7666" w:hanging="360"/>
      </w:pPr>
      <w:rPr>
        <w:rFonts w:hint="default"/>
      </w:rPr>
    </w:lvl>
    <w:lvl w:ilvl="8" w:tplc="3FE0E018">
      <w:numFmt w:val="bullet"/>
      <w:lvlText w:val="•"/>
      <w:lvlJc w:val="left"/>
      <w:pPr>
        <w:ind w:left="8564"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B048A4"/>
    <w:rsid w:val="00377511"/>
    <w:rsid w:val="00B048A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cs="Verdana"/>
    </w:rPr>
  </w:style>
  <w:style w:type="paragraph" w:styleId="Heading1">
    <w:name w:val="heading 1"/>
    <w:basedOn w:val="Normal"/>
    <w:uiPriority w:val="9"/>
    <w:qFormat/>
    <w:pPr>
      <w:ind w:left="477"/>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77"/>
    </w:pPr>
    <w:rPr>
      <w:sz w:val="20"/>
      <w:szCs w:val="20"/>
    </w:rPr>
  </w:style>
  <w:style w:type="paragraph" w:styleId="ListParagraph">
    <w:name w:val="List Paragraph"/>
    <w:basedOn w:val="Normal"/>
    <w:uiPriority w:val="1"/>
    <w:qFormat/>
    <w:pPr>
      <w:ind w:left="1377"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77511"/>
    <w:pPr>
      <w:tabs>
        <w:tab w:val="center" w:pos="4536"/>
        <w:tab w:val="right" w:pos="9072"/>
      </w:tabs>
    </w:pPr>
  </w:style>
  <w:style w:type="character" w:customStyle="1" w:styleId="HeaderChar">
    <w:name w:val="Header Char"/>
    <w:basedOn w:val="DefaultParagraphFont"/>
    <w:link w:val="Header"/>
    <w:uiPriority w:val="99"/>
    <w:rsid w:val="00377511"/>
    <w:rPr>
      <w:rFonts w:ascii="Verdana" w:eastAsia="Verdana" w:hAnsi="Verdana" w:cs="Verdana"/>
    </w:rPr>
  </w:style>
  <w:style w:type="paragraph" w:styleId="Footer">
    <w:name w:val="footer"/>
    <w:basedOn w:val="Normal"/>
    <w:link w:val="FooterChar"/>
    <w:uiPriority w:val="99"/>
    <w:unhideWhenUsed/>
    <w:rsid w:val="00377511"/>
    <w:pPr>
      <w:tabs>
        <w:tab w:val="center" w:pos="4536"/>
        <w:tab w:val="right" w:pos="9072"/>
      </w:tabs>
    </w:pPr>
  </w:style>
  <w:style w:type="character" w:customStyle="1" w:styleId="FooterChar">
    <w:name w:val="Footer Char"/>
    <w:basedOn w:val="DefaultParagraphFont"/>
    <w:link w:val="Footer"/>
    <w:uiPriority w:val="99"/>
    <w:rsid w:val="00377511"/>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oaed.gr/epas-employers"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oaed.gr/mathetikes-/-phoitetikes-paroch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2129</Words>
  <Characters>11714</Characters>
  <Application>Microsoft Office Word</Application>
  <DocSecurity>0</DocSecurity>
  <Lines>97</Lines>
  <Paragraphs>27</Paragraphs>
  <ScaleCrop>false</ScaleCrop>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ΠΑΡΑΡΤΗΜΑ Ι-ΕΠΑ.Σ-2-10-2017</dc:title>
  <dc:creator>Δήμητρα</dc:creator>
  <cp:lastModifiedBy>Ana Manuelito</cp:lastModifiedBy>
  <cp:revision>2</cp:revision>
  <dcterms:created xsi:type="dcterms:W3CDTF">2019-01-16T16:06:00Z</dcterms:created>
  <dcterms:modified xsi:type="dcterms:W3CDTF">2019-01-16T16:18:00Z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2017-10-04T00:00:00Z</vt:filetime>
  </property>
  <property fmtid="{D5CDD505-2E9C-101B-9397-08002B2CF9AE}" pid="3" name="Creator">
    <vt:lpwstr>PDFCreator Version 1.6.2</vt:lpwstr>
  </property>
  <property fmtid="{D5CDD505-2E9C-101B-9397-08002B2CF9AE}" pid="4" name="LastSaved">
    <vt:filetime>2019-01-16T00:00:00Z</vt:filetime>
  </property>
</Properties>
</file>