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61E5B" w14:textId="77777777" w:rsidR="00A1006B" w:rsidRDefault="00A1006B">
      <w:pPr>
        <w:pStyle w:val="BodyText"/>
        <w:rPr>
          <w:rFonts w:ascii="Times New Roman"/>
          <w:sz w:val="20"/>
        </w:rPr>
      </w:pPr>
    </w:p>
    <w:p w14:paraId="45174DD8" w14:textId="77777777" w:rsidR="00A1006B" w:rsidRDefault="00A1006B">
      <w:pPr>
        <w:pStyle w:val="BodyText"/>
        <w:rPr>
          <w:rFonts w:ascii="Times New Roman"/>
          <w:sz w:val="20"/>
        </w:rPr>
      </w:pPr>
    </w:p>
    <w:p w14:paraId="2A122792" w14:textId="77777777" w:rsidR="00A1006B" w:rsidRDefault="00A1006B">
      <w:pPr>
        <w:pStyle w:val="BodyText"/>
        <w:rPr>
          <w:rFonts w:ascii="Times New Roman"/>
          <w:sz w:val="20"/>
        </w:rPr>
      </w:pPr>
    </w:p>
    <w:p w14:paraId="1584C630" w14:textId="77777777" w:rsidR="00A1006B" w:rsidRDefault="00A1006B">
      <w:pPr>
        <w:pStyle w:val="BodyText"/>
        <w:rPr>
          <w:rFonts w:ascii="Times New Roman"/>
          <w:sz w:val="20"/>
        </w:rPr>
      </w:pPr>
    </w:p>
    <w:p w14:paraId="21B3D11E" w14:textId="77777777" w:rsidR="00A1006B" w:rsidRDefault="00A1006B">
      <w:pPr>
        <w:pStyle w:val="BodyText"/>
        <w:rPr>
          <w:rFonts w:ascii="Times New Roman"/>
          <w:sz w:val="20"/>
        </w:rPr>
      </w:pPr>
    </w:p>
    <w:p w14:paraId="0A6A2FC9" w14:textId="77777777" w:rsidR="00A1006B" w:rsidRDefault="00A1006B">
      <w:pPr>
        <w:pStyle w:val="BodyText"/>
        <w:rPr>
          <w:rFonts w:ascii="Times New Roman"/>
          <w:sz w:val="20"/>
        </w:rPr>
      </w:pPr>
    </w:p>
    <w:p w14:paraId="26B7FB3A" w14:textId="77777777" w:rsidR="00A1006B" w:rsidRDefault="00A1006B">
      <w:pPr>
        <w:pStyle w:val="BodyText"/>
        <w:spacing w:before="10"/>
        <w:rPr>
          <w:rFonts w:ascii="Times New Roman"/>
          <w:sz w:val="28"/>
        </w:rPr>
      </w:pPr>
    </w:p>
    <w:p w14:paraId="7B2DA54D" w14:textId="77777777" w:rsidR="00A1006B" w:rsidRDefault="00186359">
      <w:pPr>
        <w:pStyle w:val="Heading1"/>
        <w:spacing w:line="670" w:lineRule="exact"/>
        <w:ind w:left="666" w:right="0"/>
        <w:jc w:val="left"/>
      </w:pPr>
      <w:r>
        <w:t>Iniciativa de Estratégia Integrada para</w:t>
      </w:r>
    </w:p>
    <w:p w14:paraId="212B74E2" w14:textId="77777777" w:rsidR="00A1006B" w:rsidRDefault="00186359">
      <w:pPr>
        <w:ind w:left="364" w:right="378"/>
        <w:jc w:val="center"/>
        <w:rPr>
          <w:b/>
          <w:sz w:val="56"/>
        </w:rPr>
      </w:pPr>
      <w:r>
        <w:rPr>
          <w:b/>
          <w:sz w:val="56"/>
        </w:rPr>
        <w:t>promover e reforçar a oferta de Práticas de Aprendizagem/Estágios no Sector Têxtil</w:t>
      </w:r>
    </w:p>
    <w:p w14:paraId="1B2FC9F6" w14:textId="77777777" w:rsidR="00A1006B" w:rsidRDefault="00A1006B">
      <w:pPr>
        <w:pStyle w:val="BodyText"/>
        <w:rPr>
          <w:b/>
          <w:sz w:val="56"/>
        </w:rPr>
      </w:pPr>
    </w:p>
    <w:p w14:paraId="13639D44" w14:textId="77777777" w:rsidR="00A1006B" w:rsidRDefault="00A1006B">
      <w:pPr>
        <w:pStyle w:val="BodyText"/>
        <w:rPr>
          <w:b/>
          <w:sz w:val="56"/>
        </w:rPr>
      </w:pPr>
    </w:p>
    <w:p w14:paraId="6F94E456" w14:textId="77777777" w:rsidR="00A1006B" w:rsidRDefault="00A1006B">
      <w:pPr>
        <w:pStyle w:val="BodyText"/>
        <w:spacing w:before="1"/>
        <w:rPr>
          <w:b/>
          <w:sz w:val="56"/>
        </w:rPr>
      </w:pPr>
    </w:p>
    <w:p w14:paraId="3E089EA5" w14:textId="77777777" w:rsidR="00A1006B" w:rsidRDefault="00186359">
      <w:pPr>
        <w:ind w:left="358" w:right="378"/>
        <w:jc w:val="center"/>
        <w:rPr>
          <w:b/>
          <w:sz w:val="56"/>
        </w:rPr>
      </w:pPr>
      <w:r>
        <w:rPr>
          <w:b/>
          <w:sz w:val="56"/>
        </w:rPr>
        <w:t>TEXAPP - WP3.2</w:t>
      </w:r>
    </w:p>
    <w:p w14:paraId="6BBAECE4" w14:textId="77777777" w:rsidR="00A1006B" w:rsidRDefault="00A1006B">
      <w:pPr>
        <w:pStyle w:val="BodyText"/>
        <w:rPr>
          <w:b/>
          <w:sz w:val="20"/>
        </w:rPr>
      </w:pPr>
    </w:p>
    <w:p w14:paraId="7D1ED592" w14:textId="77777777" w:rsidR="00A1006B" w:rsidRDefault="00A1006B">
      <w:pPr>
        <w:pStyle w:val="BodyText"/>
        <w:rPr>
          <w:b/>
          <w:sz w:val="20"/>
        </w:rPr>
      </w:pPr>
    </w:p>
    <w:p w14:paraId="22F42DDD" w14:textId="77777777" w:rsidR="00A1006B" w:rsidRDefault="00186359">
      <w:pPr>
        <w:pStyle w:val="BodyText"/>
        <w:spacing w:before="8"/>
        <w:rPr>
          <w:b/>
          <w:sz w:val="12"/>
        </w:rPr>
      </w:pPr>
      <w:r>
        <w:pict w14:anchorId="333D66AE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7.1pt;margin-top:9.95pt;width:401.15pt;height:49.45pt;z-index:-251659776;mso-wrap-distance-left:0;mso-wrap-distance-right:0;mso-position-horizontal-relative:page" fillcolor="#d4dce3" strokeweight=".48pt">
            <v:textbox inset="0,0,0,0">
              <w:txbxContent>
                <w:p w14:paraId="65EE9390" w14:textId="77777777" w:rsidR="00A1006B" w:rsidRDefault="00186359">
                  <w:pPr>
                    <w:spacing w:line="488" w:lineRule="exact"/>
                    <w:ind w:left="1293" w:right="567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URL e Notícias</w:t>
                  </w:r>
                </w:p>
                <w:p w14:paraId="0C9FE856" w14:textId="77777777" w:rsidR="00A1006B" w:rsidRDefault="00186359">
                  <w:pPr>
                    <w:spacing w:line="488" w:lineRule="exact"/>
                    <w:ind w:left="1293" w:right="573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Programas de aprendizagem/estágio</w:t>
                  </w:r>
                </w:p>
              </w:txbxContent>
            </v:textbox>
            <w10:wrap type="topAndBottom" anchorx="page"/>
          </v:shape>
        </w:pict>
      </w:r>
    </w:p>
    <w:p w14:paraId="0C903973" w14:textId="77777777" w:rsidR="00A1006B" w:rsidRDefault="00A1006B">
      <w:pPr>
        <w:pStyle w:val="BodyText"/>
        <w:rPr>
          <w:b/>
          <w:sz w:val="20"/>
        </w:rPr>
      </w:pPr>
    </w:p>
    <w:p w14:paraId="13F8B32B" w14:textId="77777777" w:rsidR="00A1006B" w:rsidRDefault="00A1006B">
      <w:pPr>
        <w:pStyle w:val="BodyText"/>
        <w:rPr>
          <w:b/>
          <w:sz w:val="20"/>
        </w:rPr>
      </w:pPr>
    </w:p>
    <w:p w14:paraId="46FE298D" w14:textId="77777777" w:rsidR="00A1006B" w:rsidRDefault="00A1006B">
      <w:pPr>
        <w:pStyle w:val="BodyText"/>
        <w:rPr>
          <w:b/>
          <w:sz w:val="20"/>
        </w:rPr>
      </w:pPr>
    </w:p>
    <w:p w14:paraId="1F8CD127" w14:textId="77777777" w:rsidR="00A1006B" w:rsidRDefault="00A1006B">
      <w:pPr>
        <w:pStyle w:val="BodyText"/>
        <w:rPr>
          <w:b/>
          <w:sz w:val="20"/>
        </w:rPr>
      </w:pPr>
    </w:p>
    <w:p w14:paraId="78409138" w14:textId="77777777" w:rsidR="00A1006B" w:rsidRDefault="00A1006B">
      <w:pPr>
        <w:pStyle w:val="BodyText"/>
        <w:spacing w:before="12"/>
        <w:rPr>
          <w:b/>
        </w:rPr>
      </w:pPr>
    </w:p>
    <w:tbl>
      <w:tblPr>
        <w:tblW w:w="0" w:type="auto"/>
        <w:tblInd w:w="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5999"/>
      </w:tblGrid>
      <w:tr w:rsidR="00A1006B" w14:paraId="7741F537" w14:textId="77777777">
        <w:trPr>
          <w:trHeight w:val="782"/>
        </w:trPr>
        <w:tc>
          <w:tcPr>
            <w:tcW w:w="2016" w:type="dxa"/>
            <w:shd w:val="clear" w:color="auto" w:fill="2D74B5"/>
          </w:tcPr>
          <w:p w14:paraId="600FF931" w14:textId="77777777" w:rsidR="00A1006B" w:rsidRDefault="00186359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Desenvolvido</w:t>
            </w:r>
          </w:p>
          <w:p w14:paraId="5FD7C3B6" w14:textId="77777777" w:rsidR="00A1006B" w:rsidRDefault="00186359">
            <w:pPr>
              <w:pStyle w:val="TableParagraph"/>
              <w:spacing w:line="371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por:</w:t>
            </w:r>
          </w:p>
        </w:tc>
        <w:tc>
          <w:tcPr>
            <w:tcW w:w="5999" w:type="dxa"/>
            <w:shd w:val="clear" w:color="auto" w:fill="D4DCE3"/>
          </w:tcPr>
          <w:p w14:paraId="737C0112" w14:textId="77777777" w:rsidR="00A1006B" w:rsidRDefault="00186359">
            <w:pPr>
              <w:pStyle w:val="TableParagraph"/>
              <w:ind w:left="108"/>
              <w:rPr>
                <w:sz w:val="32"/>
              </w:rPr>
            </w:pPr>
            <w:r>
              <w:rPr>
                <w:sz w:val="32"/>
              </w:rPr>
              <w:t>CITEVE</w:t>
            </w:r>
          </w:p>
        </w:tc>
      </w:tr>
    </w:tbl>
    <w:p w14:paraId="38692B8D" w14:textId="77777777" w:rsidR="00A1006B" w:rsidRDefault="00A1006B">
      <w:pPr>
        <w:rPr>
          <w:sz w:val="32"/>
        </w:rPr>
        <w:sectPr w:rsidR="00A1006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660" w:right="900" w:bottom="1420" w:left="920" w:header="692" w:footer="1222" w:gutter="0"/>
          <w:cols w:space="720"/>
        </w:sectPr>
      </w:pPr>
    </w:p>
    <w:p w14:paraId="35B8A1B5" w14:textId="77777777" w:rsidR="00A1006B" w:rsidRDefault="00A1006B">
      <w:pPr>
        <w:pStyle w:val="BodyText"/>
        <w:rPr>
          <w:b/>
          <w:sz w:val="20"/>
        </w:rPr>
      </w:pPr>
    </w:p>
    <w:p w14:paraId="07205C4C" w14:textId="77777777" w:rsidR="00A1006B" w:rsidRDefault="00A1006B">
      <w:pPr>
        <w:pStyle w:val="BodyText"/>
        <w:rPr>
          <w:b/>
          <w:sz w:val="20"/>
        </w:rPr>
      </w:pPr>
    </w:p>
    <w:p w14:paraId="7F818448" w14:textId="77777777" w:rsidR="00A1006B" w:rsidRDefault="00A1006B">
      <w:pPr>
        <w:pStyle w:val="BodyText"/>
        <w:rPr>
          <w:b/>
          <w:sz w:val="20"/>
        </w:rPr>
      </w:pPr>
    </w:p>
    <w:p w14:paraId="26BCB299" w14:textId="77777777" w:rsidR="00A1006B" w:rsidRDefault="00A1006B">
      <w:pPr>
        <w:pStyle w:val="BodyText"/>
        <w:spacing w:before="9"/>
        <w:rPr>
          <w:b/>
          <w:sz w:val="26"/>
        </w:rPr>
      </w:pPr>
    </w:p>
    <w:p w14:paraId="301C558D" w14:textId="77777777" w:rsidR="00A1006B" w:rsidRDefault="00186359">
      <w:pPr>
        <w:spacing w:before="35"/>
        <w:ind w:left="160"/>
        <w:rPr>
          <w:b/>
          <w:sz w:val="32"/>
        </w:rPr>
      </w:pPr>
      <w:r>
        <w:rPr>
          <w:b/>
          <w:sz w:val="32"/>
        </w:rPr>
        <w:t>Enquadramento</w:t>
      </w:r>
    </w:p>
    <w:p w14:paraId="4A0ABE04" w14:textId="77777777" w:rsidR="00A1006B" w:rsidRDefault="00A1006B">
      <w:pPr>
        <w:pStyle w:val="BodyText"/>
        <w:rPr>
          <w:b/>
          <w:sz w:val="32"/>
        </w:rPr>
      </w:pPr>
    </w:p>
    <w:p w14:paraId="19287759" w14:textId="77777777" w:rsidR="00A1006B" w:rsidRDefault="00186359">
      <w:pPr>
        <w:pStyle w:val="BodyText"/>
        <w:spacing w:before="204" w:line="360" w:lineRule="auto"/>
        <w:ind w:left="160" w:right="184"/>
        <w:jc w:val="both"/>
      </w:pPr>
      <w:r>
        <w:t>Nos últimos anos foram criados vários organismos nacionais e europeus no âmbito da formação e da empregabilidade.</w:t>
      </w:r>
    </w:p>
    <w:p w14:paraId="40774748" w14:textId="77777777" w:rsidR="00A1006B" w:rsidRDefault="00186359">
      <w:pPr>
        <w:pStyle w:val="BodyText"/>
        <w:spacing w:before="1" w:line="360" w:lineRule="auto"/>
        <w:ind w:left="160" w:right="174"/>
        <w:jc w:val="both"/>
      </w:pPr>
      <w:r>
        <w:t>A globalização dos mercados e a crescente evolução ao nível dos procedimentos, ferramentas e métodos de trabalho exige profissi</w:t>
      </w:r>
      <w:r>
        <w:t xml:space="preserve">onais cada vez mais proativos e bem preparados, quer ao nível das </w:t>
      </w:r>
      <w:r>
        <w:rPr>
          <w:i/>
        </w:rPr>
        <w:t>soft skills</w:t>
      </w:r>
      <w:r>
        <w:t xml:space="preserve">, quer ao nível das </w:t>
      </w:r>
      <w:r>
        <w:rPr>
          <w:i/>
        </w:rPr>
        <w:t>hard skills</w:t>
      </w:r>
      <w:r>
        <w:t>. Perante um mercado concorrencial as oportunidades de emprego não abrangem todas as pessoas da mesma forma, sendo uma exigência permanente a aquisi</w:t>
      </w:r>
      <w:r>
        <w:t>ção de novas competências e de formação. Profissionais bem preparados conseguem maiores oportunidades de trabalho, torna-se assim a aposta na formação e na educação uma via de mobilidade e de oportunidades.</w:t>
      </w:r>
    </w:p>
    <w:p w14:paraId="3AF6669B" w14:textId="77777777" w:rsidR="00A1006B" w:rsidRDefault="00186359">
      <w:pPr>
        <w:pStyle w:val="BodyText"/>
        <w:ind w:left="160"/>
        <w:jc w:val="both"/>
      </w:pPr>
      <w:r>
        <w:t>Este documento apresenta uma lista de URL e de notícias nacionais e europeias.</w:t>
      </w:r>
    </w:p>
    <w:p w14:paraId="19CB0CCC" w14:textId="77777777" w:rsidR="00A1006B" w:rsidRDefault="00A1006B">
      <w:pPr>
        <w:jc w:val="both"/>
        <w:sectPr w:rsidR="00A1006B">
          <w:pgSz w:w="11910" w:h="16840"/>
          <w:pgMar w:top="1660" w:right="900" w:bottom="1420" w:left="920" w:header="692" w:footer="1222" w:gutter="0"/>
          <w:cols w:space="720"/>
        </w:sectPr>
      </w:pPr>
    </w:p>
    <w:p w14:paraId="1DB6A256" w14:textId="77777777" w:rsidR="00A1006B" w:rsidRDefault="00A1006B">
      <w:pPr>
        <w:pStyle w:val="BodyText"/>
        <w:rPr>
          <w:rFonts w:ascii="Times New Roman"/>
          <w:sz w:val="20"/>
        </w:rPr>
      </w:pPr>
    </w:p>
    <w:p w14:paraId="027E87E0" w14:textId="77777777" w:rsidR="00A1006B" w:rsidRDefault="00A1006B">
      <w:pPr>
        <w:pStyle w:val="BodyText"/>
        <w:rPr>
          <w:rFonts w:ascii="Times New Roman"/>
          <w:sz w:val="20"/>
        </w:rPr>
      </w:pPr>
    </w:p>
    <w:p w14:paraId="4B2F4C8E" w14:textId="77777777" w:rsidR="00A1006B" w:rsidRDefault="00A1006B">
      <w:pPr>
        <w:pStyle w:val="BodyText"/>
        <w:spacing w:before="2"/>
        <w:rPr>
          <w:rFonts w:ascii="Times New Roman"/>
          <w:sz w:val="28"/>
        </w:rPr>
      </w:pPr>
    </w:p>
    <w:p w14:paraId="7098B58F" w14:textId="77777777" w:rsidR="00A1006B" w:rsidRDefault="00186359"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5185F1B">
          <v:shape id="_x0000_s1027" type="#_x0000_t202" style="width:493.5pt;height:34.5pt;mso-left-percent:-10001;mso-top-percent:-10001;mso-position-horizontal:absolute;mso-position-horizontal-relative:char;mso-position-vertical:absolute;mso-position-vertical-relative:line;mso-left-percent:-10001;mso-top-percent:-10001" fillcolor="#a4a4a4" stroked="f">
            <v:fill opacity="32896f"/>
            <v:textbox inset="0,0,0,0">
              <w:txbxContent>
                <w:p w14:paraId="51339781" w14:textId="77777777" w:rsidR="00A1006B" w:rsidRDefault="00186359">
                  <w:pPr>
                    <w:spacing w:before="72"/>
                    <w:ind w:left="3001"/>
                    <w:rPr>
                      <w:b/>
                      <w:sz w:val="36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 xml:space="preserve">URL </w:t>
                  </w:r>
                  <w:r>
                    <w:rPr>
                      <w:b/>
                      <w:color w:val="FFFFFF"/>
                      <w:sz w:val="36"/>
                    </w:rPr>
                    <w:t>Nacionais e Europeus</w:t>
                  </w:r>
                </w:p>
              </w:txbxContent>
            </v:textbox>
            <w10:anchorlock/>
          </v:shape>
        </w:pict>
      </w:r>
    </w:p>
    <w:p w14:paraId="2D7A14DA" w14:textId="77777777" w:rsidR="00A1006B" w:rsidRDefault="00A1006B">
      <w:pPr>
        <w:pStyle w:val="BodyText"/>
        <w:rPr>
          <w:rFonts w:ascii="Times New Roman"/>
          <w:sz w:val="20"/>
        </w:rPr>
      </w:pPr>
    </w:p>
    <w:p w14:paraId="3F7ECA3C" w14:textId="77777777" w:rsidR="00A1006B" w:rsidRDefault="00A1006B">
      <w:pPr>
        <w:pStyle w:val="BodyText"/>
        <w:rPr>
          <w:rFonts w:ascii="Times New Roman"/>
          <w:sz w:val="20"/>
        </w:rPr>
      </w:pPr>
    </w:p>
    <w:p w14:paraId="7E212DDE" w14:textId="77777777" w:rsidR="00A1006B" w:rsidRDefault="00A1006B">
      <w:pPr>
        <w:pStyle w:val="BodyText"/>
        <w:spacing w:before="9"/>
        <w:rPr>
          <w:rFonts w:ascii="Times New Roman"/>
          <w:sz w:val="26"/>
        </w:rPr>
      </w:pPr>
    </w:p>
    <w:tbl>
      <w:tblPr>
        <w:tblW w:w="0" w:type="auto"/>
        <w:tblInd w:w="167" w:type="dxa"/>
        <w:tblBorders>
          <w:top w:val="single" w:sz="12" w:space="0" w:color="FFD966"/>
          <w:left w:val="single" w:sz="12" w:space="0" w:color="FFD966"/>
          <w:bottom w:val="single" w:sz="12" w:space="0" w:color="FFD966"/>
          <w:right w:val="single" w:sz="12" w:space="0" w:color="FFD966"/>
          <w:insideH w:val="single" w:sz="12" w:space="0" w:color="FFD966"/>
          <w:insideV w:val="single" w:sz="12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7"/>
        <w:gridCol w:w="5701"/>
      </w:tblGrid>
      <w:tr w:rsidR="00A1006B" w14:paraId="34D14CCD" w14:textId="77777777">
        <w:trPr>
          <w:trHeight w:val="805"/>
        </w:trPr>
        <w:tc>
          <w:tcPr>
            <w:tcW w:w="4047" w:type="dxa"/>
            <w:tcBorders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59E9A831" w14:textId="77777777" w:rsidR="00A1006B" w:rsidRDefault="00186359">
            <w:pPr>
              <w:pStyle w:val="TableParagraph"/>
              <w:spacing w:before="1"/>
            </w:pPr>
            <w:r>
              <w:t>Agência Nacional para a Qualificação e o</w:t>
            </w:r>
          </w:p>
          <w:p w14:paraId="73E63418" w14:textId="77777777" w:rsidR="00A1006B" w:rsidRDefault="00186359">
            <w:pPr>
              <w:pStyle w:val="TableParagraph"/>
              <w:spacing w:before="134"/>
            </w:pPr>
            <w:r>
              <w:t>Ensino Profissional</w:t>
            </w:r>
          </w:p>
        </w:tc>
        <w:tc>
          <w:tcPr>
            <w:tcW w:w="5701" w:type="dxa"/>
            <w:tcBorders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616963D2" w14:textId="77777777" w:rsidR="00A1006B" w:rsidRDefault="00A1006B">
            <w:pPr>
              <w:pStyle w:val="TableParagraph"/>
              <w:spacing w:before="7"/>
              <w:ind w:left="0"/>
              <w:rPr>
                <w:rFonts w:ascii="Times New Roman"/>
                <w:sz w:val="17"/>
              </w:rPr>
            </w:pPr>
          </w:p>
          <w:p w14:paraId="232746BC" w14:textId="77777777" w:rsidR="00A1006B" w:rsidRDefault="00186359">
            <w:pPr>
              <w:pStyle w:val="TableParagraph"/>
              <w:ind w:left="806" w:right="87"/>
              <w:jc w:val="center"/>
            </w:pPr>
            <w:hyperlink r:id="rId12">
              <w:r>
                <w:rPr>
                  <w:color w:val="0000FF"/>
                  <w:u w:val="single" w:color="0000FF"/>
                </w:rPr>
                <w:t>http://www.anqep.gov.pt</w:t>
              </w:r>
            </w:hyperlink>
          </w:p>
        </w:tc>
      </w:tr>
      <w:tr w:rsidR="00A1006B" w14:paraId="6DA0F786" w14:textId="77777777">
        <w:trPr>
          <w:trHeight w:val="806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5C7C1848" w14:textId="77777777" w:rsidR="00A1006B" w:rsidRDefault="00186359">
            <w:pPr>
              <w:pStyle w:val="TableParagraph"/>
              <w:tabs>
                <w:tab w:val="left" w:pos="1129"/>
                <w:tab w:val="left" w:pos="1619"/>
                <w:tab w:val="left" w:pos="2679"/>
                <w:tab w:val="left" w:pos="3049"/>
              </w:tabs>
              <w:spacing w:line="268" w:lineRule="exact"/>
            </w:pPr>
            <w:r>
              <w:t>Instituto</w:t>
            </w:r>
            <w:r>
              <w:tab/>
              <w:t>do</w:t>
            </w:r>
            <w:r>
              <w:tab/>
              <w:t>Emprego</w:t>
            </w:r>
            <w:r>
              <w:tab/>
              <w:t>e</w:t>
            </w:r>
            <w:r>
              <w:tab/>
              <w:t>Formação</w:t>
            </w:r>
          </w:p>
          <w:p w14:paraId="1FBC6AC2" w14:textId="77777777" w:rsidR="00A1006B" w:rsidRDefault="00186359">
            <w:pPr>
              <w:pStyle w:val="TableParagraph"/>
              <w:spacing w:before="134"/>
            </w:pPr>
            <w:r>
              <w:t>Profissional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1A585DD6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4B14878D" w14:textId="77777777" w:rsidR="00A1006B" w:rsidRDefault="00186359">
            <w:pPr>
              <w:pStyle w:val="TableParagraph"/>
              <w:ind w:left="806" w:right="88"/>
              <w:jc w:val="center"/>
            </w:pPr>
            <w:hyperlink r:id="rId13">
              <w:r>
                <w:rPr>
                  <w:color w:val="0000FF"/>
                  <w:u w:val="single" w:color="0000FF"/>
                </w:rPr>
                <w:t>https://www.iefp.pt/</w:t>
              </w:r>
            </w:hyperlink>
          </w:p>
        </w:tc>
      </w:tr>
      <w:tr w:rsidR="00A1006B" w14:paraId="066A1294" w14:textId="77777777">
        <w:trPr>
          <w:trHeight w:val="403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5344BE93" w14:textId="77777777" w:rsidR="00A1006B" w:rsidRDefault="00186359">
            <w:pPr>
              <w:pStyle w:val="TableParagraph"/>
            </w:pPr>
            <w:r>
              <w:t>Ofertas de emprego - IEFP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0F4FE0A7" w14:textId="77777777" w:rsidR="00A1006B" w:rsidRDefault="00186359">
            <w:pPr>
              <w:pStyle w:val="TableParagraph"/>
              <w:ind w:left="806" w:right="88"/>
              <w:jc w:val="center"/>
            </w:pPr>
            <w:hyperlink r:id="rId14">
              <w:r>
                <w:rPr>
                  <w:color w:val="0000FF"/>
                  <w:u w:val="single" w:color="0000FF"/>
                </w:rPr>
                <w:t>https://www.ofertasdeemprego.pt/anunciante/IEFP/</w:t>
              </w:r>
            </w:hyperlink>
          </w:p>
        </w:tc>
      </w:tr>
      <w:tr w:rsidR="00A1006B" w14:paraId="5299CF94" w14:textId="77777777">
        <w:trPr>
          <w:trHeight w:val="806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2E577C2D" w14:textId="77777777" w:rsidR="00A1006B" w:rsidRDefault="00186359">
            <w:pPr>
              <w:pStyle w:val="TableParagraph"/>
              <w:spacing w:line="268" w:lineRule="exact"/>
            </w:pPr>
            <w:r>
              <w:t>Plataforma eletrónica para a educação de</w:t>
            </w:r>
          </w:p>
          <w:p w14:paraId="6D439DF7" w14:textId="77777777" w:rsidR="00A1006B" w:rsidRDefault="00186359">
            <w:pPr>
              <w:pStyle w:val="TableParagraph"/>
              <w:spacing w:before="134"/>
            </w:pPr>
            <w:r>
              <w:t>adultos na Europa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561001D8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3F2391B6" w14:textId="77777777" w:rsidR="00A1006B" w:rsidRDefault="00186359">
            <w:pPr>
              <w:pStyle w:val="TableParagraph"/>
              <w:ind w:left="802" w:right="88"/>
              <w:jc w:val="center"/>
            </w:pPr>
            <w:hyperlink r:id="rId15">
              <w:r>
                <w:rPr>
                  <w:color w:val="0000FF"/>
                  <w:u w:val="single" w:color="0000FF"/>
                </w:rPr>
                <w:t>http://ec.europa.eu/epale/pt</w:t>
              </w:r>
            </w:hyperlink>
          </w:p>
        </w:tc>
      </w:tr>
      <w:tr w:rsidR="00A1006B" w14:paraId="78AB9B7B" w14:textId="77777777">
        <w:trPr>
          <w:trHeight w:val="402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71BD4026" w14:textId="77777777" w:rsidR="00A1006B" w:rsidRDefault="00186359">
            <w:pPr>
              <w:pStyle w:val="TableParagraph"/>
              <w:spacing w:line="268" w:lineRule="exact"/>
            </w:pPr>
            <w:r>
              <w:t>Catálogo Nacional para a Qualificação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0452D46A" w14:textId="77777777" w:rsidR="00A1006B" w:rsidRDefault="00186359">
            <w:pPr>
              <w:pStyle w:val="TableParagraph"/>
              <w:spacing w:line="268" w:lineRule="exact"/>
              <w:ind w:left="802" w:right="88"/>
              <w:jc w:val="center"/>
            </w:pPr>
            <w:hyperlink r:id="rId16">
              <w:r>
                <w:rPr>
                  <w:color w:val="0000FF"/>
                  <w:u w:val="single" w:color="0000FF"/>
                </w:rPr>
                <w:t>http://www.catalogo.anqep.gov.pt/</w:t>
              </w:r>
            </w:hyperlink>
          </w:p>
        </w:tc>
      </w:tr>
      <w:tr w:rsidR="00A1006B" w14:paraId="3E842152" w14:textId="77777777">
        <w:trPr>
          <w:trHeight w:val="402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6A78A7A1" w14:textId="77777777" w:rsidR="00A1006B" w:rsidRDefault="00186359">
            <w:pPr>
              <w:pStyle w:val="TableParagraph"/>
              <w:spacing w:line="268" w:lineRule="exact"/>
            </w:pPr>
            <w:r>
              <w:t>Portal Europeu da Mobilidade Profissional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31C3C5B3" w14:textId="77777777" w:rsidR="00A1006B" w:rsidRDefault="00186359">
            <w:pPr>
              <w:pStyle w:val="TableParagraph"/>
              <w:spacing w:line="268" w:lineRule="exact"/>
              <w:ind w:left="806" w:right="87"/>
              <w:jc w:val="center"/>
            </w:pPr>
            <w:hyperlink r:id="rId17">
              <w:r>
                <w:rPr>
                  <w:color w:val="0000FF"/>
                  <w:u w:val="single" w:color="0000FF"/>
                </w:rPr>
                <w:t>https://ec.europa.eu/eures/public/pt/homepage</w:t>
              </w:r>
            </w:hyperlink>
          </w:p>
        </w:tc>
      </w:tr>
      <w:tr w:rsidR="00A1006B" w14:paraId="5C7E83AE" w14:textId="77777777">
        <w:trPr>
          <w:trHeight w:val="403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6DFF1097" w14:textId="77777777" w:rsidR="00A1006B" w:rsidRDefault="00186359">
            <w:pPr>
              <w:pStyle w:val="TableParagraph"/>
              <w:spacing w:line="268" w:lineRule="exact"/>
            </w:pPr>
            <w:r>
              <w:t>Agência Europeia de seleção Profissional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6D2C6DD5" w14:textId="77777777" w:rsidR="00A1006B" w:rsidRDefault="00186359">
            <w:pPr>
              <w:pStyle w:val="TableParagraph"/>
              <w:spacing w:line="268" w:lineRule="exact"/>
              <w:ind w:left="806" w:right="86"/>
              <w:jc w:val="center"/>
            </w:pPr>
            <w:hyperlink r:id="rId18">
              <w:r>
                <w:rPr>
                  <w:color w:val="0000FF"/>
                  <w:u w:val="single" w:color="0000FF"/>
                </w:rPr>
                <w:t>https://epso.europa.eu</w:t>
              </w:r>
            </w:hyperlink>
          </w:p>
        </w:tc>
      </w:tr>
      <w:tr w:rsidR="00A1006B" w14:paraId="05BBE21F" w14:textId="77777777">
        <w:trPr>
          <w:trHeight w:val="402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7C8E9B6D" w14:textId="77777777" w:rsidR="00A1006B" w:rsidRDefault="00186359">
            <w:pPr>
              <w:pStyle w:val="TableParagraph"/>
              <w:spacing w:line="268" w:lineRule="exact"/>
            </w:pPr>
            <w:r>
              <w:t>Centro Nacional Europass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05ED900C" w14:textId="77777777" w:rsidR="00A1006B" w:rsidRDefault="00186359">
            <w:pPr>
              <w:pStyle w:val="TableParagraph"/>
              <w:spacing w:line="268" w:lineRule="exact"/>
              <w:ind w:left="804" w:right="88"/>
              <w:jc w:val="center"/>
            </w:pPr>
            <w:hyperlink r:id="rId19">
              <w:r>
                <w:rPr>
                  <w:color w:val="0000FF"/>
                  <w:u w:val="single" w:color="0000FF"/>
                </w:rPr>
                <w:t>http://www.europass.pt/</w:t>
              </w:r>
            </w:hyperlink>
          </w:p>
        </w:tc>
      </w:tr>
      <w:tr w:rsidR="00A1006B" w14:paraId="2755EC42" w14:textId="77777777">
        <w:trPr>
          <w:trHeight w:val="402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13DE76DD" w14:textId="77777777" w:rsidR="00A1006B" w:rsidRDefault="00186359">
            <w:pPr>
              <w:pStyle w:val="TableParagraph"/>
              <w:spacing w:line="268" w:lineRule="exact"/>
            </w:pPr>
            <w:r>
              <w:t>Emprego, Assuntos Sociais e Inclusão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5882A738" w14:textId="77777777" w:rsidR="00A1006B" w:rsidRDefault="00186359">
            <w:pPr>
              <w:pStyle w:val="TableParagraph"/>
              <w:spacing w:line="268" w:lineRule="exact"/>
              <w:ind w:left="804" w:right="88"/>
              <w:jc w:val="center"/>
            </w:pPr>
            <w:hyperlink r:id="rId20">
              <w:r>
                <w:rPr>
                  <w:color w:val="0000FF"/>
                  <w:u w:val="single" w:color="0000FF"/>
                </w:rPr>
                <w:t>http://ec.europa.eu/social/home.jsp?langId=pt</w:t>
              </w:r>
            </w:hyperlink>
          </w:p>
        </w:tc>
      </w:tr>
      <w:tr w:rsidR="00A1006B" w14:paraId="647610AE" w14:textId="77777777">
        <w:trPr>
          <w:trHeight w:val="804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26555C72" w14:textId="77777777" w:rsidR="00A1006B" w:rsidRDefault="00186359">
            <w:pPr>
              <w:pStyle w:val="TableParagraph"/>
              <w:spacing w:line="268" w:lineRule="exact"/>
            </w:pPr>
            <w:r>
              <w:t>Centro Europeu para o Desenvolvimento</w:t>
            </w:r>
          </w:p>
          <w:p w14:paraId="33C84B4B" w14:textId="77777777" w:rsidR="00A1006B" w:rsidRDefault="00186359">
            <w:pPr>
              <w:pStyle w:val="TableParagraph"/>
              <w:spacing w:before="132"/>
            </w:pPr>
            <w:r>
              <w:t>da Formação Profissional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25FD59D5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036C1534" w14:textId="77777777" w:rsidR="00A1006B" w:rsidRDefault="00186359">
            <w:pPr>
              <w:pStyle w:val="TableParagraph"/>
              <w:ind w:left="806" w:right="88"/>
              <w:jc w:val="center"/>
            </w:pPr>
            <w:hyperlink r:id="rId21">
              <w:r>
                <w:rPr>
                  <w:color w:val="0000FF"/>
                  <w:u w:val="single" w:color="0000FF"/>
                </w:rPr>
                <w:t>http://www.cedefop.europa.eu/</w:t>
              </w:r>
            </w:hyperlink>
          </w:p>
        </w:tc>
      </w:tr>
      <w:tr w:rsidR="00A1006B" w14:paraId="5109E0B1" w14:textId="77777777">
        <w:trPr>
          <w:trHeight w:val="403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206AC42C" w14:textId="77777777" w:rsidR="00A1006B" w:rsidRDefault="00186359">
            <w:pPr>
              <w:pStyle w:val="TableParagraph"/>
              <w:spacing w:line="268" w:lineRule="exact"/>
            </w:pPr>
            <w:r>
              <w:t>Fundação Europeia para a Formação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3AF4811C" w14:textId="77777777" w:rsidR="00A1006B" w:rsidRDefault="00186359">
            <w:pPr>
              <w:pStyle w:val="TableParagraph"/>
              <w:spacing w:line="268" w:lineRule="exact"/>
              <w:ind w:left="806" w:right="86"/>
              <w:jc w:val="center"/>
            </w:pPr>
            <w:hyperlink r:id="rId22">
              <w:r>
                <w:rPr>
                  <w:color w:val="0000FF"/>
                  <w:u w:val="single" w:color="0000FF"/>
                </w:rPr>
                <w:t>http://www.etf.europa.eu</w:t>
              </w:r>
            </w:hyperlink>
          </w:p>
        </w:tc>
      </w:tr>
      <w:tr w:rsidR="00A1006B" w14:paraId="6CCB5A27" w14:textId="77777777">
        <w:trPr>
          <w:trHeight w:val="402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02FDD81F" w14:textId="77777777" w:rsidR="00A1006B" w:rsidRDefault="00186359">
            <w:pPr>
              <w:pStyle w:val="TableParagraph"/>
              <w:spacing w:line="268" w:lineRule="exact"/>
            </w:pPr>
            <w:r>
              <w:t>Acesso ao direito da União Europeia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5F58CD5D" w14:textId="77777777" w:rsidR="00A1006B" w:rsidRDefault="00186359">
            <w:pPr>
              <w:pStyle w:val="TableParagraph"/>
              <w:spacing w:line="268" w:lineRule="exact"/>
              <w:ind w:left="806" w:right="85"/>
              <w:jc w:val="center"/>
            </w:pPr>
            <w:hyperlink r:id="rId23">
              <w:r>
                <w:rPr>
                  <w:color w:val="0000FF"/>
                  <w:u w:val="single" w:color="0000FF"/>
                </w:rPr>
                <w:t>https://eur-lex.europa.eu</w:t>
              </w:r>
            </w:hyperlink>
          </w:p>
        </w:tc>
      </w:tr>
      <w:tr w:rsidR="00A1006B" w14:paraId="06D88A0E" w14:textId="77777777">
        <w:trPr>
          <w:trHeight w:val="806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504E7431" w14:textId="77777777" w:rsidR="00A1006B" w:rsidRDefault="00186359">
            <w:pPr>
              <w:pStyle w:val="TableParagraph"/>
              <w:spacing w:line="268" w:lineRule="exact"/>
            </w:pPr>
            <w:r>
              <w:t>Associação Europeia de Educação de</w:t>
            </w:r>
          </w:p>
          <w:p w14:paraId="6CCC5689" w14:textId="77777777" w:rsidR="00A1006B" w:rsidRDefault="00186359">
            <w:pPr>
              <w:pStyle w:val="TableParagraph"/>
              <w:spacing w:before="134"/>
            </w:pPr>
            <w:r>
              <w:t>Adultos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7620C4B2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6226D57A" w14:textId="77777777" w:rsidR="00A1006B" w:rsidRDefault="00186359">
            <w:pPr>
              <w:pStyle w:val="TableParagraph"/>
              <w:ind w:left="804" w:right="88"/>
              <w:jc w:val="center"/>
            </w:pPr>
            <w:hyperlink r:id="rId24">
              <w:r>
                <w:rPr>
                  <w:color w:val="0000FF"/>
                  <w:u w:val="single" w:color="0000FF"/>
                </w:rPr>
                <w:t>https://eaea.org/</w:t>
              </w:r>
            </w:hyperlink>
          </w:p>
        </w:tc>
      </w:tr>
      <w:tr w:rsidR="00A1006B" w14:paraId="074A481F" w14:textId="77777777">
        <w:trPr>
          <w:trHeight w:val="806"/>
        </w:trPr>
        <w:tc>
          <w:tcPr>
            <w:tcW w:w="404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3C3501AB" w14:textId="77777777" w:rsidR="00A1006B" w:rsidRDefault="00186359">
            <w:pPr>
              <w:pStyle w:val="TableParagraph"/>
              <w:tabs>
                <w:tab w:val="left" w:pos="1740"/>
                <w:tab w:val="left" w:pos="2251"/>
                <w:tab w:val="left" w:pos="3830"/>
              </w:tabs>
              <w:spacing w:line="268" w:lineRule="exact"/>
            </w:pPr>
            <w:r>
              <w:t>Oportunidades</w:t>
            </w:r>
            <w:r>
              <w:tab/>
              <w:t>de</w:t>
            </w:r>
            <w:r>
              <w:tab/>
              <w:t>Aprendizagem</w:t>
            </w:r>
            <w:r>
              <w:tab/>
              <w:t>e</w:t>
            </w:r>
          </w:p>
          <w:p w14:paraId="588DDB01" w14:textId="77777777" w:rsidR="00A1006B" w:rsidRDefault="00186359">
            <w:pPr>
              <w:pStyle w:val="TableParagraph"/>
              <w:spacing w:before="134"/>
            </w:pPr>
            <w:r>
              <w:t>Qualificações na Europa</w:t>
            </w:r>
          </w:p>
        </w:tc>
        <w:tc>
          <w:tcPr>
            <w:tcW w:w="570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5517A60E" w14:textId="77777777" w:rsidR="00A1006B" w:rsidRDefault="00186359">
            <w:pPr>
              <w:pStyle w:val="TableParagraph"/>
              <w:spacing w:line="268" w:lineRule="exact"/>
              <w:ind w:left="803" w:right="88"/>
              <w:jc w:val="center"/>
            </w:pPr>
            <w:hyperlink r:id="rId25">
              <w:r>
                <w:rPr>
                  <w:color w:val="0000FF"/>
                  <w:u w:val="single" w:color="0000FF"/>
                </w:rPr>
                <w:t>https://ec.europa.eu/ploteus/</w:t>
              </w:r>
            </w:hyperlink>
          </w:p>
        </w:tc>
      </w:tr>
    </w:tbl>
    <w:p w14:paraId="47BD895B" w14:textId="77777777" w:rsidR="00A1006B" w:rsidRDefault="00A1006B">
      <w:pPr>
        <w:spacing w:line="268" w:lineRule="exact"/>
        <w:jc w:val="center"/>
        <w:sectPr w:rsidR="00A1006B">
          <w:pgSz w:w="11910" w:h="16840"/>
          <w:pgMar w:top="1660" w:right="900" w:bottom="1420" w:left="920" w:header="692" w:footer="1222" w:gutter="0"/>
          <w:cols w:space="720"/>
        </w:sectPr>
      </w:pPr>
    </w:p>
    <w:p w14:paraId="4D4B3576" w14:textId="77777777" w:rsidR="00A1006B" w:rsidRDefault="00A1006B">
      <w:pPr>
        <w:pStyle w:val="BodyText"/>
        <w:rPr>
          <w:rFonts w:ascii="Times New Roman"/>
          <w:sz w:val="20"/>
        </w:rPr>
      </w:pPr>
    </w:p>
    <w:p w14:paraId="594EBBB2" w14:textId="77777777" w:rsidR="00A1006B" w:rsidRDefault="00A1006B">
      <w:pPr>
        <w:pStyle w:val="BodyText"/>
        <w:rPr>
          <w:rFonts w:ascii="Times New Roman"/>
          <w:sz w:val="20"/>
        </w:rPr>
      </w:pPr>
    </w:p>
    <w:p w14:paraId="3C836E9C" w14:textId="77777777" w:rsidR="00A1006B" w:rsidRDefault="00A1006B">
      <w:pPr>
        <w:pStyle w:val="BodyText"/>
        <w:spacing w:before="7"/>
        <w:rPr>
          <w:rFonts w:ascii="Times New Roman"/>
          <w:sz w:val="16"/>
        </w:rPr>
      </w:pPr>
    </w:p>
    <w:p w14:paraId="19373370" w14:textId="77777777" w:rsidR="00A1006B" w:rsidRDefault="00186359">
      <w:pPr>
        <w:pStyle w:val="BodyText"/>
        <w:ind w:left="19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3416652">
          <v:shape id="_x0000_s1026" type="#_x0000_t202" style="width:486pt;height:34.5pt;mso-left-percent:-10001;mso-top-percent:-10001;mso-position-horizontal:absolute;mso-position-horizontal-relative:char;mso-position-vertical:absolute;mso-position-vertical-relative:line;mso-left-percent:-10001;mso-top-percent:-10001" fillcolor="#a4a4a4" stroked="f">
            <v:fill opacity="32896f"/>
            <v:textbox inset="0,0,0,0">
              <w:txbxContent>
                <w:p w14:paraId="3ECE42DF" w14:textId="77777777" w:rsidR="00A1006B" w:rsidRDefault="00186359">
                  <w:pPr>
                    <w:spacing w:before="73"/>
                    <w:ind w:left="2538"/>
                    <w:rPr>
                      <w:b/>
                      <w:sz w:val="36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 xml:space="preserve">Noticiais </w:t>
                  </w:r>
                  <w:r>
                    <w:rPr>
                      <w:b/>
                      <w:color w:val="FFFFFF"/>
                      <w:sz w:val="36"/>
                    </w:rPr>
                    <w:t>Nacionais e Europeias</w:t>
                  </w:r>
                </w:p>
              </w:txbxContent>
            </v:textbox>
            <w10:anchorlock/>
          </v:shape>
        </w:pict>
      </w:r>
    </w:p>
    <w:p w14:paraId="75BCFE37" w14:textId="77777777" w:rsidR="00A1006B" w:rsidRDefault="00A1006B">
      <w:pPr>
        <w:pStyle w:val="BodyText"/>
        <w:rPr>
          <w:rFonts w:ascii="Times New Roman"/>
          <w:sz w:val="20"/>
        </w:rPr>
      </w:pPr>
    </w:p>
    <w:p w14:paraId="6E717C76" w14:textId="77777777" w:rsidR="00A1006B" w:rsidRDefault="00A1006B">
      <w:pPr>
        <w:pStyle w:val="BodyText"/>
        <w:rPr>
          <w:rFonts w:ascii="Times New Roman"/>
          <w:sz w:val="20"/>
        </w:rPr>
      </w:pPr>
    </w:p>
    <w:p w14:paraId="12C0BE12" w14:textId="77777777" w:rsidR="00A1006B" w:rsidRDefault="00A1006B">
      <w:pPr>
        <w:pStyle w:val="BodyText"/>
        <w:rPr>
          <w:rFonts w:ascii="Times New Roman"/>
          <w:sz w:val="20"/>
        </w:rPr>
      </w:pPr>
    </w:p>
    <w:p w14:paraId="07486E1E" w14:textId="77777777" w:rsidR="00A1006B" w:rsidRDefault="00A1006B"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tblInd w:w="167" w:type="dxa"/>
        <w:tblBorders>
          <w:top w:val="single" w:sz="12" w:space="0" w:color="FFD966"/>
          <w:left w:val="single" w:sz="12" w:space="0" w:color="FFD966"/>
          <w:bottom w:val="single" w:sz="12" w:space="0" w:color="FFD966"/>
          <w:right w:val="single" w:sz="12" w:space="0" w:color="FFD966"/>
          <w:insideH w:val="single" w:sz="12" w:space="0" w:color="FFD966"/>
          <w:insideV w:val="single" w:sz="12" w:space="0" w:color="FFD9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5211"/>
      </w:tblGrid>
      <w:tr w:rsidR="00A1006B" w14:paraId="6617223B" w14:textId="77777777">
        <w:trPr>
          <w:trHeight w:val="1612"/>
        </w:trPr>
        <w:tc>
          <w:tcPr>
            <w:tcW w:w="4537" w:type="dxa"/>
            <w:tcBorders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00B52382" w14:textId="77777777" w:rsidR="00A1006B" w:rsidRDefault="00186359">
            <w:pPr>
              <w:pStyle w:val="TableParagraph"/>
              <w:spacing w:before="1" w:line="360" w:lineRule="auto"/>
              <w:ind w:right="100"/>
              <w:jc w:val="both"/>
            </w:pPr>
            <w:r>
              <w:t>A Comissão Europeia está a pré-financiar sete projetos-piloto que oferecem estágios de aprendizagem profissional de longo prazo no</w:t>
            </w:r>
          </w:p>
          <w:p w14:paraId="401FE4F4" w14:textId="77777777" w:rsidR="00A1006B" w:rsidRDefault="00186359">
            <w:pPr>
              <w:pStyle w:val="TableParagraph"/>
              <w:spacing w:line="267" w:lineRule="exact"/>
              <w:jc w:val="both"/>
            </w:pPr>
            <w:r>
              <w:t>estrangeiro.</w:t>
            </w:r>
          </w:p>
        </w:tc>
        <w:tc>
          <w:tcPr>
            <w:tcW w:w="5211" w:type="dxa"/>
            <w:tcBorders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229F3D5C" w14:textId="77777777" w:rsidR="00A1006B" w:rsidRDefault="00A1006B">
            <w:pPr>
              <w:pStyle w:val="TableParagraph"/>
              <w:spacing w:before="7"/>
              <w:ind w:left="0"/>
              <w:rPr>
                <w:rFonts w:ascii="Times New Roman"/>
                <w:sz w:val="17"/>
              </w:rPr>
            </w:pPr>
          </w:p>
          <w:p w14:paraId="5201B3C2" w14:textId="77777777" w:rsidR="00A1006B" w:rsidRDefault="00186359">
            <w:pPr>
              <w:pStyle w:val="TableParagraph"/>
              <w:ind w:left="834" w:right="118"/>
              <w:jc w:val="center"/>
            </w:pPr>
            <w:hyperlink r:id="rId26">
              <w:r>
                <w:rPr>
                  <w:color w:val="0000FF"/>
                  <w:u w:val="single" w:color="0000FF"/>
                </w:rPr>
                <w:t>https://ec.europa.eu/portugal/appren</w:t>
              </w:r>
              <w:r>
                <w:rPr>
                  <w:color w:val="0000FF"/>
                  <w:u w:val="single" w:color="0000FF"/>
                </w:rPr>
                <w:t>ticeships</w:t>
              </w:r>
            </w:hyperlink>
          </w:p>
          <w:p w14:paraId="265A024E" w14:textId="77777777" w:rsidR="00A1006B" w:rsidRDefault="00186359">
            <w:pPr>
              <w:pStyle w:val="TableParagraph"/>
              <w:spacing w:before="132"/>
              <w:ind w:left="834" w:right="115"/>
              <w:jc w:val="center"/>
            </w:pPr>
            <w:hyperlink r:id="rId27">
              <w:r>
                <w:rPr>
                  <w:color w:val="0000FF"/>
                  <w:u w:val="single" w:color="0000FF"/>
                </w:rPr>
                <w:t>_abroad_pt</w:t>
              </w:r>
            </w:hyperlink>
          </w:p>
        </w:tc>
      </w:tr>
      <w:tr w:rsidR="00A1006B" w14:paraId="1D98BA33" w14:textId="77777777">
        <w:trPr>
          <w:trHeight w:val="1209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20891E9B" w14:textId="77777777" w:rsidR="00A1006B" w:rsidRDefault="00186359">
            <w:pPr>
              <w:pStyle w:val="TableParagraph"/>
              <w:tabs>
                <w:tab w:val="left" w:pos="463"/>
                <w:tab w:val="left" w:pos="1543"/>
                <w:tab w:val="left" w:pos="2287"/>
                <w:tab w:val="left" w:pos="3405"/>
                <w:tab w:val="left" w:pos="4034"/>
              </w:tabs>
              <w:spacing w:line="360" w:lineRule="auto"/>
              <w:ind w:right="102"/>
            </w:pPr>
            <w:r>
              <w:t>A</w:t>
            </w:r>
            <w:r>
              <w:tab/>
              <w:t>Comissão</w:t>
            </w:r>
            <w:r>
              <w:tab/>
              <w:t>adota</w:t>
            </w:r>
            <w:r>
              <w:tab/>
              <w:t>propostas</w:t>
            </w:r>
            <w:r>
              <w:tab/>
              <w:t>para</w:t>
            </w:r>
            <w:r>
              <w:tab/>
            </w:r>
            <w:r>
              <w:rPr>
                <w:spacing w:val="-8"/>
              </w:rPr>
              <w:t xml:space="preserve">uma </w:t>
            </w:r>
            <w:r>
              <w:t>Autoridade Europeia do Trabalho para o</w:t>
            </w:r>
            <w:r>
              <w:rPr>
                <w:spacing w:val="15"/>
              </w:rPr>
              <w:t xml:space="preserve"> </w:t>
            </w:r>
            <w:r>
              <w:t>acesso</w:t>
            </w:r>
          </w:p>
          <w:p w14:paraId="4767ECBC" w14:textId="77777777" w:rsidR="00A1006B" w:rsidRDefault="00186359">
            <w:pPr>
              <w:pStyle w:val="TableParagraph"/>
            </w:pPr>
            <w:r>
              <w:t>à proteção social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78F1CC9F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6F43F847" w14:textId="77777777" w:rsidR="00A1006B" w:rsidRDefault="00186359">
            <w:pPr>
              <w:pStyle w:val="TableParagraph"/>
              <w:spacing w:before="1" w:line="360" w:lineRule="auto"/>
              <w:ind w:left="1826" w:right="146" w:hanging="944"/>
            </w:pPr>
            <w:hyperlink r:id="rId28">
              <w:r>
                <w:rPr>
                  <w:color w:val="0000FF"/>
                  <w:u w:val="single" w:color="0000FF"/>
                </w:rPr>
                <w:t>http://ec.europa.eu/social/main.jsp?langId=pt</w:t>
              </w:r>
            </w:hyperlink>
            <w:r>
              <w:rPr>
                <w:color w:val="0000FF"/>
              </w:rPr>
              <w:t xml:space="preserve"> </w:t>
            </w:r>
            <w:hyperlink r:id="rId29">
              <w:r>
                <w:rPr>
                  <w:color w:val="0000FF"/>
                  <w:u w:val="single" w:color="0000FF"/>
                </w:rPr>
                <w:t>&amp;catId=89&amp;newsId=9061</w:t>
              </w:r>
            </w:hyperlink>
          </w:p>
        </w:tc>
      </w:tr>
      <w:tr w:rsidR="00A1006B" w14:paraId="312DD5B2" w14:textId="77777777">
        <w:trPr>
          <w:trHeight w:val="803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072BFA7E" w14:textId="77777777" w:rsidR="00A1006B" w:rsidRDefault="00186359">
            <w:pPr>
              <w:pStyle w:val="TableParagraph"/>
              <w:spacing w:line="268" w:lineRule="exact"/>
            </w:pPr>
            <w:r>
              <w:t>Programa da UE para o Emprego e a Inovação</w:t>
            </w:r>
          </w:p>
          <w:p w14:paraId="3D355D95" w14:textId="77777777" w:rsidR="00A1006B" w:rsidRDefault="00186359">
            <w:pPr>
              <w:pStyle w:val="TableParagraph"/>
              <w:spacing w:before="134"/>
            </w:pPr>
            <w:r>
              <w:t>Social (EaSI)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4354049B" w14:textId="77777777" w:rsidR="00A1006B" w:rsidRDefault="00186359">
            <w:pPr>
              <w:pStyle w:val="TableParagraph"/>
              <w:spacing w:line="268" w:lineRule="exact"/>
              <w:ind w:left="834" w:right="117"/>
              <w:jc w:val="center"/>
            </w:pPr>
            <w:hyperlink r:id="rId30">
              <w:r>
                <w:rPr>
                  <w:color w:val="0000FF"/>
                  <w:u w:val="single" w:color="0000FF"/>
                </w:rPr>
                <w:t>http://ec.europa.eu/social/main.jsp?langId=pt</w:t>
              </w:r>
            </w:hyperlink>
          </w:p>
          <w:p w14:paraId="0941823B" w14:textId="77777777" w:rsidR="00A1006B" w:rsidRDefault="00186359">
            <w:pPr>
              <w:pStyle w:val="TableParagraph"/>
              <w:spacing w:before="134"/>
              <w:ind w:left="834" w:right="116"/>
              <w:jc w:val="center"/>
            </w:pPr>
            <w:hyperlink r:id="rId31">
              <w:r>
                <w:rPr>
                  <w:color w:val="0000FF"/>
                  <w:u w:val="single" w:color="0000FF"/>
                </w:rPr>
                <w:t>&amp;catId=1081</w:t>
              </w:r>
            </w:hyperlink>
          </w:p>
        </w:tc>
      </w:tr>
      <w:tr w:rsidR="00A1006B" w14:paraId="67484293" w14:textId="77777777">
        <w:trPr>
          <w:trHeight w:val="806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466BD359" w14:textId="77777777" w:rsidR="00A1006B" w:rsidRDefault="00186359">
            <w:pPr>
              <w:pStyle w:val="TableParagraph"/>
              <w:spacing w:before="1"/>
            </w:pPr>
            <w:r>
              <w:t>Estratégia europeia de emprego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3197D453" w14:textId="77777777" w:rsidR="00A1006B" w:rsidRDefault="00186359">
            <w:pPr>
              <w:pStyle w:val="TableParagraph"/>
              <w:spacing w:before="1"/>
              <w:ind w:left="834" w:right="117"/>
              <w:jc w:val="center"/>
            </w:pPr>
            <w:hyperlink r:id="rId32">
              <w:r>
                <w:rPr>
                  <w:color w:val="0000FF"/>
                  <w:u w:val="single" w:color="0000FF"/>
                </w:rPr>
                <w:t>http://ec.europa.eu/social/main.jsp?langId=pt</w:t>
              </w:r>
            </w:hyperlink>
          </w:p>
          <w:p w14:paraId="28B94993" w14:textId="77777777" w:rsidR="00A1006B" w:rsidRDefault="00186359">
            <w:pPr>
              <w:pStyle w:val="TableParagraph"/>
              <w:spacing w:before="133"/>
              <w:ind w:left="834" w:right="118"/>
              <w:jc w:val="center"/>
            </w:pPr>
            <w:hyperlink r:id="rId33">
              <w:r>
                <w:rPr>
                  <w:color w:val="0000FF"/>
                  <w:u w:val="single" w:color="0000FF"/>
                </w:rPr>
                <w:t>&amp;catId=101</w:t>
              </w:r>
            </w:hyperlink>
          </w:p>
        </w:tc>
      </w:tr>
      <w:tr w:rsidR="00A1006B" w14:paraId="774245AC" w14:textId="77777777">
        <w:trPr>
          <w:trHeight w:val="806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5A2EE7C1" w14:textId="77777777" w:rsidR="00A1006B" w:rsidRDefault="00186359">
            <w:pPr>
              <w:pStyle w:val="TableParagraph"/>
              <w:spacing w:line="268" w:lineRule="exact"/>
            </w:pPr>
            <w:r>
              <w:t>Projeto “Costureiras de Elite” quer valorizar a</w:t>
            </w:r>
          </w:p>
          <w:p w14:paraId="547DB599" w14:textId="77777777" w:rsidR="00A1006B" w:rsidRDefault="00186359">
            <w:pPr>
              <w:pStyle w:val="TableParagraph"/>
              <w:spacing w:before="134"/>
            </w:pPr>
            <w:r>
              <w:t>profissão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75AC8A4B" w14:textId="77777777" w:rsidR="00A1006B" w:rsidRDefault="00186359">
            <w:pPr>
              <w:pStyle w:val="TableParagraph"/>
              <w:spacing w:line="268" w:lineRule="exact"/>
              <w:ind w:left="866"/>
            </w:pPr>
            <w:hyperlink r:id="rId34">
              <w:r>
                <w:rPr>
                  <w:color w:val="0000FF"/>
                  <w:u w:val="single" w:color="0000FF"/>
                </w:rPr>
                <w:t>https://www.citeve.pt/artigo/costureiras_elite</w:t>
              </w:r>
            </w:hyperlink>
          </w:p>
        </w:tc>
      </w:tr>
      <w:tr w:rsidR="00A1006B" w14:paraId="149174DC" w14:textId="77777777">
        <w:trPr>
          <w:trHeight w:val="403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4477BD03" w14:textId="77777777" w:rsidR="00A1006B" w:rsidRDefault="00186359">
            <w:pPr>
              <w:pStyle w:val="TableParagraph"/>
              <w:spacing w:line="268" w:lineRule="exact"/>
            </w:pPr>
            <w:r>
              <w:t>Comunicar a Educação de Adultos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409AFAB9" w14:textId="77777777" w:rsidR="00A1006B" w:rsidRDefault="00186359">
            <w:pPr>
              <w:pStyle w:val="TableParagraph"/>
              <w:spacing w:line="268" w:lineRule="exact"/>
              <w:ind w:left="374"/>
            </w:pPr>
            <w:hyperlink r:id="rId35">
              <w:r>
                <w:rPr>
                  <w:color w:val="0000FF"/>
                  <w:u w:val="single" w:color="0000FF"/>
                </w:rPr>
                <w:t>http://www.agenda.anqep.gov.pt/np4/2873.html</w:t>
              </w:r>
            </w:hyperlink>
          </w:p>
        </w:tc>
      </w:tr>
      <w:tr w:rsidR="00A1006B" w14:paraId="149C7660" w14:textId="77777777">
        <w:trPr>
          <w:trHeight w:val="806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2B3CD3BF" w14:textId="77777777" w:rsidR="00A1006B" w:rsidRDefault="00186359">
            <w:pPr>
              <w:pStyle w:val="TableParagraph"/>
              <w:spacing w:line="268" w:lineRule="exact"/>
            </w:pPr>
            <w:r>
              <w:t>Os trabalhadores do conhecimento num</w:t>
            </w:r>
            <w:r>
              <w:rPr>
                <w:spacing w:val="-9"/>
              </w:rPr>
              <w:t xml:space="preserve"> </w:t>
            </w:r>
            <w:r>
              <w:t>setor</w:t>
            </w:r>
          </w:p>
          <w:p w14:paraId="57940639" w14:textId="77777777" w:rsidR="00A1006B" w:rsidRDefault="00186359">
            <w:pPr>
              <w:pStyle w:val="TableParagraph"/>
              <w:spacing w:before="134"/>
            </w:pPr>
            <w:r>
              <w:t>tradicional: O caso dos designers do</w:t>
            </w:r>
            <w:r>
              <w:rPr>
                <w:spacing w:val="-11"/>
              </w:rPr>
              <w:t xml:space="preserve"> </w:t>
            </w:r>
            <w:r>
              <w:t>vestuário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64BFAF9E" w14:textId="77777777" w:rsidR="00A1006B" w:rsidRDefault="00186359">
            <w:pPr>
              <w:pStyle w:val="TableParagraph"/>
              <w:spacing w:line="268" w:lineRule="exact"/>
              <w:ind w:left="118" w:right="118"/>
              <w:jc w:val="center"/>
            </w:pPr>
            <w:r>
              <w:rPr>
                <w:color w:val="0000FF"/>
                <w:u w:val="single" w:color="0000FF"/>
              </w:rPr>
              <w:t>https://repositorio.iscteiul.pt/bitstream/10071/5401/1</w:t>
            </w:r>
          </w:p>
          <w:p w14:paraId="28C1245B" w14:textId="77777777" w:rsidR="00A1006B" w:rsidRDefault="00186359">
            <w:pPr>
              <w:pStyle w:val="TableParagraph"/>
              <w:spacing w:before="134"/>
              <w:ind w:left="118" w:right="118"/>
              <w:jc w:val="center"/>
            </w:pPr>
            <w:r>
              <w:rPr>
                <w:color w:val="0000FF"/>
                <w:u w:val="single" w:color="0000FF"/>
              </w:rPr>
              <w:t>/n72a05.pdf</w:t>
            </w:r>
          </w:p>
        </w:tc>
      </w:tr>
      <w:tr w:rsidR="00A1006B" w14:paraId="67C953D8" w14:textId="77777777">
        <w:trPr>
          <w:trHeight w:val="1207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51760702" w14:textId="77777777" w:rsidR="00A1006B" w:rsidRDefault="00186359">
            <w:pPr>
              <w:pStyle w:val="TableParagraph"/>
              <w:spacing w:line="360" w:lineRule="auto"/>
              <w:ind w:right="102"/>
            </w:pPr>
            <w:r>
              <w:t>High-performance apprenticeships &amp; work- based learning: 20 guiding principles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37F7B22A" w14:textId="77777777" w:rsidR="00A1006B" w:rsidRDefault="00186359">
            <w:pPr>
              <w:pStyle w:val="TableParagraph"/>
              <w:spacing w:line="360" w:lineRule="auto"/>
              <w:ind w:left="127" w:right="129"/>
              <w:jc w:val="center"/>
            </w:pPr>
            <w:hyperlink r:id="rId36">
              <w:r>
                <w:rPr>
                  <w:color w:val="0000FF"/>
                  <w:u w:val="single" w:color="0000FF"/>
                </w:rPr>
                <w:t>http://www.cedefop.europa.eu/hr/toolkits/vet-toolkit-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tackling-early-leaving/resources/high-performance-</w:t>
            </w:r>
          </w:p>
          <w:p w14:paraId="347AD850" w14:textId="77777777" w:rsidR="00A1006B" w:rsidRDefault="00186359">
            <w:pPr>
              <w:pStyle w:val="TableParagraph"/>
              <w:ind w:left="117" w:right="118"/>
              <w:jc w:val="center"/>
            </w:pPr>
            <w:r>
              <w:rPr>
                <w:color w:val="0000FF"/>
                <w:u w:val="single" w:color="0000FF"/>
              </w:rPr>
              <w:t>apprenticeships-work-based</w:t>
            </w:r>
          </w:p>
        </w:tc>
      </w:tr>
      <w:tr w:rsidR="00A1006B" w14:paraId="3B0AE4B0" w14:textId="77777777">
        <w:trPr>
          <w:trHeight w:val="1209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  <w:shd w:val="clear" w:color="auto" w:fill="FFF1CC"/>
          </w:tcPr>
          <w:p w14:paraId="31A27D0E" w14:textId="77777777" w:rsidR="00A1006B" w:rsidRDefault="00186359">
            <w:pPr>
              <w:pStyle w:val="TableParagraph"/>
              <w:tabs>
                <w:tab w:val="left" w:pos="1286"/>
                <w:tab w:val="left" w:pos="1682"/>
                <w:tab w:val="left" w:pos="2647"/>
                <w:tab w:val="left" w:pos="3160"/>
              </w:tabs>
              <w:spacing w:line="360" w:lineRule="auto"/>
              <w:ind w:right="100"/>
            </w:pPr>
            <w:r>
              <w:t>Promover</w:t>
            </w:r>
            <w:r>
              <w:tab/>
              <w:t>a</w:t>
            </w:r>
            <w:r>
              <w:tab/>
              <w:t>eficácia</w:t>
            </w:r>
            <w:r>
              <w:tab/>
              <w:t>da</w:t>
            </w:r>
            <w:r>
              <w:tab/>
            </w:r>
            <w:r>
              <w:rPr>
                <w:spacing w:val="-3"/>
              </w:rPr>
              <w:t xml:space="preserve">aprendizagem </w:t>
            </w:r>
            <w:r>
              <w:t>profissional no contexto das pequenas e</w:t>
            </w:r>
            <w:r>
              <w:rPr>
                <w:spacing w:val="20"/>
              </w:rPr>
              <w:t xml:space="preserve"> </w:t>
            </w:r>
            <w:r>
              <w:t>médias</w:t>
            </w:r>
          </w:p>
          <w:p w14:paraId="41A45807" w14:textId="77777777" w:rsidR="00A1006B" w:rsidRDefault="00186359">
            <w:pPr>
              <w:pStyle w:val="TableParagraph"/>
            </w:pPr>
            <w:r>
              <w:t>empresas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  <w:shd w:val="clear" w:color="auto" w:fill="FFF1CC"/>
          </w:tcPr>
          <w:p w14:paraId="58D1EB7E" w14:textId="77777777" w:rsidR="00A1006B" w:rsidRDefault="00A1006B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14:paraId="084430A5" w14:textId="77777777" w:rsidR="00A1006B" w:rsidRDefault="00186359">
            <w:pPr>
              <w:pStyle w:val="TableParagraph"/>
              <w:spacing w:line="360" w:lineRule="auto"/>
              <w:ind w:left="1315" w:right="193" w:hanging="1110"/>
            </w:pPr>
            <w:hyperlink r:id="rId37">
              <w:r>
                <w:rPr>
                  <w:color w:val="0000FF"/>
                  <w:u w:val="single" w:color="0000FF"/>
                </w:rPr>
                <w:t>http://www.cedefop.europa.eu/en/publications-and-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resources/publications/9102</w:t>
            </w:r>
          </w:p>
        </w:tc>
      </w:tr>
      <w:tr w:rsidR="00A1006B" w14:paraId="211ABAD9" w14:textId="77777777">
        <w:trPr>
          <w:trHeight w:val="1210"/>
        </w:trPr>
        <w:tc>
          <w:tcPr>
            <w:tcW w:w="4537" w:type="dxa"/>
            <w:tcBorders>
              <w:top w:val="single" w:sz="2" w:space="0" w:color="FFD966"/>
              <w:left w:val="nil"/>
              <w:bottom w:val="single" w:sz="2" w:space="0" w:color="FFD966"/>
              <w:right w:val="single" w:sz="2" w:space="0" w:color="FFD966"/>
            </w:tcBorders>
          </w:tcPr>
          <w:p w14:paraId="2BF3F700" w14:textId="77777777" w:rsidR="00A1006B" w:rsidRDefault="00186359">
            <w:pPr>
              <w:pStyle w:val="TableParagraph"/>
              <w:spacing w:line="360" w:lineRule="auto"/>
            </w:pPr>
            <w:r>
              <w:t>Engaging SMEs in apprenticeships: Turning ideas into reality</w:t>
            </w:r>
          </w:p>
        </w:tc>
        <w:tc>
          <w:tcPr>
            <w:tcW w:w="5211" w:type="dxa"/>
            <w:tcBorders>
              <w:top w:val="single" w:sz="2" w:space="0" w:color="FFD966"/>
              <w:left w:val="single" w:sz="2" w:space="0" w:color="FFD966"/>
              <w:bottom w:val="single" w:sz="2" w:space="0" w:color="FFD966"/>
              <w:right w:val="nil"/>
            </w:tcBorders>
          </w:tcPr>
          <w:p w14:paraId="49578448" w14:textId="77777777" w:rsidR="00A1006B" w:rsidRDefault="00186359">
            <w:pPr>
              <w:pStyle w:val="TableParagraph"/>
              <w:spacing w:line="268" w:lineRule="exact"/>
              <w:ind w:left="244" w:firstLine="290"/>
            </w:pPr>
            <w:hyperlink r:id="rId38">
              <w:r>
                <w:rPr>
                  <w:color w:val="0000FF"/>
                  <w:u w:val="single" w:color="0000FF"/>
                </w:rPr>
                <w:t>http://www.cedefop.europa.eu/pt/news-and-</w:t>
              </w:r>
            </w:hyperlink>
          </w:p>
          <w:p w14:paraId="3D7A8A5C" w14:textId="77777777" w:rsidR="00A1006B" w:rsidRDefault="00186359">
            <w:pPr>
              <w:pStyle w:val="TableParagraph"/>
              <w:spacing w:before="4" w:line="400" w:lineRule="atLeast"/>
              <w:ind w:left="244" w:right="244"/>
              <w:jc w:val="center"/>
            </w:pPr>
            <w:r>
              <w:rPr>
                <w:color w:val="0000FF"/>
                <w:u w:val="single" w:color="0000FF"/>
              </w:rPr>
              <w:t>press/news/engaging-smes-apprenticeships-turning-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ideas-reality</w:t>
            </w:r>
          </w:p>
        </w:tc>
      </w:tr>
    </w:tbl>
    <w:p w14:paraId="197EDEFE" w14:textId="77777777" w:rsidR="00000000" w:rsidRDefault="00186359"/>
    <w:sectPr w:rsidR="00000000">
      <w:pgSz w:w="11910" w:h="16840"/>
      <w:pgMar w:top="1660" w:right="900" w:bottom="1420" w:left="920" w:header="692" w:footer="12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FBA9A" w14:textId="77777777" w:rsidR="00000000" w:rsidRDefault="00186359">
      <w:r>
        <w:separator/>
      </w:r>
    </w:p>
  </w:endnote>
  <w:endnote w:type="continuationSeparator" w:id="0">
    <w:p w14:paraId="27941913" w14:textId="77777777" w:rsidR="00000000" w:rsidRDefault="0018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58BF0" w14:textId="77777777" w:rsidR="00186359" w:rsidRDefault="001863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A8655" w14:textId="77777777" w:rsidR="00A1006B" w:rsidRDefault="00186359">
    <w:pPr>
      <w:pStyle w:val="BodyText"/>
      <w:spacing w:line="14" w:lineRule="auto"/>
      <w:rPr>
        <w:sz w:val="20"/>
      </w:rPr>
    </w:pPr>
    <w:r>
      <w:pict w14:anchorId="60C0F7C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95pt;margin-top:769.85pt;width:468.7pt;height:24.2pt;z-index:-251657728;mso-position-horizontal-relative:page;mso-position-vertical-relative:page" filled="f" stroked="f">
          <v:textbox inset="0,0,0,0">
            <w:txbxContent>
              <w:p w14:paraId="1EA1764A" w14:textId="77777777" w:rsidR="00A1006B" w:rsidRDefault="00186359">
                <w:pPr>
                  <w:spacing w:line="223" w:lineRule="exact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Este projeto é financiado com o apoio da Comissão Europeia. Esta publicação reflete os pontos de vista do autor e a</w:t>
                </w:r>
              </w:p>
              <w:p w14:paraId="3343C91A" w14:textId="77777777" w:rsidR="00A1006B" w:rsidRDefault="00186359">
                <w:pPr>
                  <w:ind w:left="2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Comissão não poderá ser responsabilizada por qualquer 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BB8D" w14:textId="77777777" w:rsidR="00186359" w:rsidRDefault="00186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F24BD" w14:textId="77777777" w:rsidR="00000000" w:rsidRDefault="00186359">
      <w:r>
        <w:separator/>
      </w:r>
    </w:p>
  </w:footnote>
  <w:footnote w:type="continuationSeparator" w:id="0">
    <w:p w14:paraId="78A63C3D" w14:textId="77777777" w:rsidR="00000000" w:rsidRDefault="00186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13CBB" w14:textId="77777777" w:rsidR="00186359" w:rsidRDefault="001863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A243C" w14:textId="77777777" w:rsidR="00186359" w:rsidRDefault="00186359" w:rsidP="00186359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0D2CCBCB" wp14:editId="0A92F4DB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251660800" behindDoc="0" locked="0" layoutInCell="1" allowOverlap="1" wp14:anchorId="42C81B53" wp14:editId="11CD079C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1A9B7F4" wp14:editId="6702BBAB">
          <wp:extent cx="1590675" cy="596503"/>
          <wp:effectExtent l="0" t="0" r="0" b="0"/>
          <wp:docPr id="1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4FEF7047" w14:textId="5F7E51F1" w:rsidR="00A1006B" w:rsidRPr="00186359" w:rsidRDefault="00A1006B" w:rsidP="0018635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99C41" w14:textId="77777777" w:rsidR="00186359" w:rsidRDefault="001863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06B"/>
    <w:rsid w:val="00186359"/>
    <w:rsid w:val="00A1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D5D6A0F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 w:eastAsia="pt-PT" w:bidi="pt-PT"/>
    </w:rPr>
  </w:style>
  <w:style w:type="paragraph" w:styleId="Heading1">
    <w:name w:val="heading 1"/>
    <w:basedOn w:val="Normal"/>
    <w:uiPriority w:val="9"/>
    <w:qFormat/>
    <w:pPr>
      <w:ind w:left="358" w:right="378"/>
      <w:jc w:val="center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1863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359"/>
    <w:rPr>
      <w:rFonts w:ascii="Calibri" w:eastAsia="Calibri" w:hAnsi="Calibri" w:cs="Calibri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1863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59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efp.pt/" TargetMode="External"/><Relationship Id="rId18" Type="http://schemas.openxmlformats.org/officeDocument/2006/relationships/hyperlink" Target="https://epso.europa.eu/" TargetMode="External"/><Relationship Id="rId26" Type="http://schemas.openxmlformats.org/officeDocument/2006/relationships/hyperlink" Target="https://ec.europa.eu/portugal/apprenticeships_abroad_pt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cedefop.europa.eu/" TargetMode="External"/><Relationship Id="rId34" Type="http://schemas.openxmlformats.org/officeDocument/2006/relationships/hyperlink" Target="https://www.citeve.pt/artigo/costureiras_elite" TargetMode="External"/><Relationship Id="rId7" Type="http://schemas.openxmlformats.org/officeDocument/2006/relationships/header" Target="header2.xml"/><Relationship Id="rId12" Type="http://schemas.openxmlformats.org/officeDocument/2006/relationships/hyperlink" Target="http://www.anqep.gov.pt/" TargetMode="External"/><Relationship Id="rId17" Type="http://schemas.openxmlformats.org/officeDocument/2006/relationships/hyperlink" Target="https://ec.europa.eu/eures/public/pt/homepage" TargetMode="External"/><Relationship Id="rId25" Type="http://schemas.openxmlformats.org/officeDocument/2006/relationships/hyperlink" Target="https://ec.europa.eu/ploteus/" TargetMode="External"/><Relationship Id="rId33" Type="http://schemas.openxmlformats.org/officeDocument/2006/relationships/hyperlink" Target="http://ec.europa.eu/social/main.jsp?langId=pt&amp;amp;catId=101" TargetMode="External"/><Relationship Id="rId38" Type="http://schemas.openxmlformats.org/officeDocument/2006/relationships/hyperlink" Target="http://www.cedefop.europa.eu/pt/news-and-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talogo.anqep.gov.pt/" TargetMode="External"/><Relationship Id="rId20" Type="http://schemas.openxmlformats.org/officeDocument/2006/relationships/hyperlink" Target="http://ec.europa.eu/social/home.jsp?langId=pt" TargetMode="External"/><Relationship Id="rId29" Type="http://schemas.openxmlformats.org/officeDocument/2006/relationships/hyperlink" Target="http://ec.europa.eu/social/main.jsp?langId=pt&amp;amp;catId=89&amp;amp;newsId=9061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yperlink" Target="https://eaea.org/" TargetMode="External"/><Relationship Id="rId32" Type="http://schemas.openxmlformats.org/officeDocument/2006/relationships/hyperlink" Target="http://ec.europa.eu/social/main.jsp?langId=pt&amp;amp;catId=101" TargetMode="External"/><Relationship Id="rId37" Type="http://schemas.openxmlformats.org/officeDocument/2006/relationships/hyperlink" Target="http://www.cedefop.europa.eu/en/publications-and-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ec.europa.eu/epale/pt" TargetMode="External"/><Relationship Id="rId23" Type="http://schemas.openxmlformats.org/officeDocument/2006/relationships/hyperlink" Target="https://eur-lex.europa.eu/" TargetMode="External"/><Relationship Id="rId28" Type="http://schemas.openxmlformats.org/officeDocument/2006/relationships/hyperlink" Target="http://ec.europa.eu/social/main.jsp?langId=pt&amp;amp;catId=89&amp;amp;newsId=9061" TargetMode="External"/><Relationship Id="rId36" Type="http://schemas.openxmlformats.org/officeDocument/2006/relationships/hyperlink" Target="http://www.cedefop.europa.eu/hr/toolkits/vet-toolkit-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europass.pt/" TargetMode="External"/><Relationship Id="rId31" Type="http://schemas.openxmlformats.org/officeDocument/2006/relationships/hyperlink" Target="http://ec.europa.eu/social/main.jsp?langId=pt&amp;amp;catId=1081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yperlink" Target="https://www.ofertasdeemprego.pt/anunciante/IEFP/" TargetMode="External"/><Relationship Id="rId22" Type="http://schemas.openxmlformats.org/officeDocument/2006/relationships/hyperlink" Target="http://www.etf.europa.eu/" TargetMode="External"/><Relationship Id="rId27" Type="http://schemas.openxmlformats.org/officeDocument/2006/relationships/hyperlink" Target="https://ec.europa.eu/portugal/apprenticeships_abroad_pt" TargetMode="External"/><Relationship Id="rId30" Type="http://schemas.openxmlformats.org/officeDocument/2006/relationships/hyperlink" Target="http://ec.europa.eu/social/main.jsp?langId=pt&amp;amp;catId=1081" TargetMode="External"/><Relationship Id="rId35" Type="http://schemas.openxmlformats.org/officeDocument/2006/relationships/hyperlink" Target="http://www.agenda.anqep.gov.pt/np4/2873.html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Jenkins</dc:creator>
  <cp:lastModifiedBy>Margareta von Heland</cp:lastModifiedBy>
  <cp:revision>2</cp:revision>
  <dcterms:created xsi:type="dcterms:W3CDTF">2019-01-16T17:18:00Z</dcterms:created>
  <dcterms:modified xsi:type="dcterms:W3CDTF">2019-01-16T17:18:00Z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